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D615A" w14:textId="77777777" w:rsidR="003A7C01" w:rsidRDefault="003A7C01" w:rsidP="003A7C01">
      <w:pPr>
        <w:jc w:val="both"/>
        <w:rPr>
          <w:rFonts w:ascii="Arial" w:hAnsi="Arial" w:cs="Arial"/>
          <w:sz w:val="28"/>
          <w:szCs w:val="28"/>
          <w:lang w:eastAsia="es-MX"/>
        </w:rPr>
      </w:pPr>
      <w:r w:rsidRPr="003A7C01">
        <w:rPr>
          <w:rFonts w:ascii="Arial" w:hAnsi="Arial" w:cs="Arial"/>
          <w:b/>
          <w:bCs/>
          <w:sz w:val="28"/>
          <w:szCs w:val="28"/>
          <w:lang w:eastAsia="es-MX"/>
        </w:rPr>
        <w:t xml:space="preserve">NEGOCIOS </w:t>
      </w:r>
      <w:r>
        <w:rPr>
          <w:rFonts w:ascii="Arial" w:hAnsi="Arial" w:cs="Arial"/>
          <w:b/>
          <w:bCs/>
          <w:sz w:val="28"/>
          <w:szCs w:val="28"/>
          <w:lang w:eastAsia="es-MX"/>
        </w:rPr>
        <w:t>EN</w:t>
      </w:r>
      <w:r w:rsidRPr="003A7C01">
        <w:rPr>
          <w:rFonts w:ascii="Arial" w:hAnsi="Arial" w:cs="Arial"/>
          <w:b/>
          <w:bCs/>
          <w:sz w:val="28"/>
          <w:szCs w:val="28"/>
          <w:lang w:eastAsia="es-MX"/>
        </w:rPr>
        <w:t xml:space="preserve"> FAMILIA: </w:t>
      </w:r>
      <w:r w:rsidRPr="003A7C01">
        <w:rPr>
          <w:rFonts w:ascii="Arial" w:hAnsi="Arial" w:cs="Arial"/>
          <w:sz w:val="28"/>
          <w:szCs w:val="28"/>
          <w:lang w:eastAsia="es-MX"/>
        </w:rPr>
        <w:t>LA ESTRUCTURA EMPRESARIAL Y PATRIMONIAL DE ROGERIO CASTRO VÁZQUEZ</w:t>
      </w:r>
    </w:p>
    <w:p w14:paraId="22F16887" w14:textId="0D9C1CCF" w:rsidR="003A7C01" w:rsidRPr="002C5957" w:rsidRDefault="002C5957" w:rsidP="003A7C01">
      <w:pPr>
        <w:jc w:val="both"/>
        <w:rPr>
          <w:rFonts w:ascii="Arial" w:hAnsi="Arial" w:cs="Arial"/>
          <w:b/>
          <w:bCs/>
          <w:i/>
          <w:iCs/>
          <w:sz w:val="28"/>
          <w:szCs w:val="28"/>
          <w:lang w:eastAsia="es-MX"/>
        </w:rPr>
      </w:pPr>
      <w:r w:rsidRPr="002C5957">
        <w:rPr>
          <w:rFonts w:ascii="Arial" w:hAnsi="Arial" w:cs="Arial"/>
          <w:b/>
          <w:bCs/>
          <w:i/>
          <w:iCs/>
          <w:sz w:val="28"/>
          <w:szCs w:val="28"/>
          <w:lang w:eastAsia="es-MX"/>
        </w:rPr>
        <w:t>PERFIL Y CONTEXTO POLÍTICO</w:t>
      </w:r>
    </w:p>
    <w:p w14:paraId="2243BF5D" w14:textId="77777777" w:rsidR="003A7C01" w:rsidRPr="003A7C01" w:rsidRDefault="003A7C01" w:rsidP="003A7C01">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3A7C01">
        <w:rPr>
          <w:rFonts w:ascii="Arial" w:eastAsia="Times New Roman" w:hAnsi="Arial" w:cs="Arial"/>
          <w:kern w:val="0"/>
          <w:sz w:val="28"/>
          <w:szCs w:val="28"/>
          <w:lang w:eastAsia="es-MX"/>
          <w14:ligatures w14:val="none"/>
        </w:rPr>
        <w:t xml:space="preserve">Rogerio Castro Vázquez es un </w:t>
      </w:r>
      <w:r w:rsidRPr="003A7C01">
        <w:rPr>
          <w:rFonts w:ascii="Arial" w:eastAsia="Times New Roman" w:hAnsi="Arial" w:cs="Arial"/>
          <w:b/>
          <w:bCs/>
          <w:kern w:val="0"/>
          <w:sz w:val="28"/>
          <w:szCs w:val="28"/>
          <w:lang w:eastAsia="es-MX"/>
          <w14:ligatures w14:val="none"/>
        </w:rPr>
        <w:t>profesor normalista y político mexicano</w:t>
      </w:r>
      <w:r w:rsidRPr="003A7C01">
        <w:rPr>
          <w:rFonts w:ascii="Arial" w:eastAsia="Times New Roman" w:hAnsi="Arial" w:cs="Arial"/>
          <w:kern w:val="0"/>
          <w:sz w:val="28"/>
          <w:szCs w:val="28"/>
          <w:lang w:eastAsia="es-MX"/>
          <w14:ligatures w14:val="none"/>
        </w:rPr>
        <w:t xml:space="preserve">, militante del </w:t>
      </w:r>
      <w:r w:rsidRPr="003A7C01">
        <w:rPr>
          <w:rFonts w:ascii="Arial" w:eastAsia="Times New Roman" w:hAnsi="Arial" w:cs="Arial"/>
          <w:b/>
          <w:bCs/>
          <w:kern w:val="0"/>
          <w:sz w:val="28"/>
          <w:szCs w:val="28"/>
          <w:lang w:eastAsia="es-MX"/>
          <w14:ligatures w14:val="none"/>
        </w:rPr>
        <w:t>Movimiento Regeneración Nacional (Morena)</w:t>
      </w:r>
      <w:r w:rsidRPr="003A7C01">
        <w:rPr>
          <w:rFonts w:ascii="Arial" w:eastAsia="Times New Roman" w:hAnsi="Arial" w:cs="Arial"/>
          <w:kern w:val="0"/>
          <w:sz w:val="28"/>
          <w:szCs w:val="28"/>
          <w:lang w:eastAsia="es-MX"/>
          <w14:ligatures w14:val="none"/>
        </w:rPr>
        <w:t xml:space="preserve">. Nació el </w:t>
      </w:r>
      <w:r w:rsidRPr="003A7C01">
        <w:rPr>
          <w:rFonts w:ascii="Arial" w:eastAsia="Times New Roman" w:hAnsi="Arial" w:cs="Arial"/>
          <w:b/>
          <w:bCs/>
          <w:kern w:val="0"/>
          <w:sz w:val="28"/>
          <w:szCs w:val="28"/>
          <w:lang w:eastAsia="es-MX"/>
          <w14:ligatures w14:val="none"/>
        </w:rPr>
        <w:t>29 de febrero de 1984 en Cancún, Quintana Roo</w:t>
      </w:r>
      <w:r w:rsidRPr="003A7C01">
        <w:rPr>
          <w:rFonts w:ascii="Arial" w:eastAsia="Times New Roman" w:hAnsi="Arial" w:cs="Arial"/>
          <w:kern w:val="0"/>
          <w:sz w:val="28"/>
          <w:szCs w:val="28"/>
          <w:lang w:eastAsia="es-MX"/>
          <w14:ligatures w14:val="none"/>
        </w:rPr>
        <w:t xml:space="preserve">, aunque gran parte de su vida personal, profesional y política se ha desarrollado en el estado de </w:t>
      </w:r>
      <w:r w:rsidRPr="003A7C01">
        <w:rPr>
          <w:rFonts w:ascii="Arial" w:eastAsia="Times New Roman" w:hAnsi="Arial" w:cs="Arial"/>
          <w:b/>
          <w:bCs/>
          <w:kern w:val="0"/>
          <w:sz w:val="28"/>
          <w:szCs w:val="28"/>
          <w:lang w:eastAsia="es-MX"/>
          <w14:ligatures w14:val="none"/>
        </w:rPr>
        <w:t>Yucatán</w:t>
      </w:r>
      <w:r w:rsidRPr="003A7C01">
        <w:rPr>
          <w:rFonts w:ascii="Arial" w:eastAsia="Times New Roman" w:hAnsi="Arial" w:cs="Arial"/>
          <w:kern w:val="0"/>
          <w:sz w:val="28"/>
          <w:szCs w:val="28"/>
          <w:lang w:eastAsia="es-MX"/>
          <w14:ligatures w14:val="none"/>
        </w:rPr>
        <w:t xml:space="preserve">. Es egresado de la </w:t>
      </w:r>
      <w:r w:rsidRPr="003A7C01">
        <w:rPr>
          <w:rFonts w:ascii="Arial" w:eastAsia="Times New Roman" w:hAnsi="Arial" w:cs="Arial"/>
          <w:b/>
          <w:bCs/>
          <w:kern w:val="0"/>
          <w:sz w:val="28"/>
          <w:szCs w:val="28"/>
          <w:lang w:eastAsia="es-MX"/>
          <w14:ligatures w14:val="none"/>
        </w:rPr>
        <w:t>Escuela Normal Superior de Yucatán “Antonio Betancourt Pérez”</w:t>
      </w:r>
      <w:r w:rsidRPr="003A7C01">
        <w:rPr>
          <w:rFonts w:ascii="Arial" w:eastAsia="Times New Roman" w:hAnsi="Arial" w:cs="Arial"/>
          <w:kern w:val="0"/>
          <w:sz w:val="28"/>
          <w:szCs w:val="28"/>
          <w:lang w:eastAsia="es-MX"/>
          <w14:ligatures w14:val="none"/>
        </w:rPr>
        <w:t>, institución en la que se formó como docente y desde donde inició su actividad profesional dentro del sistema de educación pública.</w:t>
      </w:r>
    </w:p>
    <w:p w14:paraId="1C110EBB" w14:textId="77777777" w:rsidR="003A7C01" w:rsidRPr="003A7C01" w:rsidRDefault="003A7C01" w:rsidP="003A7C01">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3A7C01">
        <w:rPr>
          <w:rFonts w:ascii="Arial" w:eastAsia="Times New Roman" w:hAnsi="Arial" w:cs="Arial"/>
          <w:kern w:val="0"/>
          <w:sz w:val="28"/>
          <w:szCs w:val="28"/>
          <w:lang w:eastAsia="es-MX"/>
          <w14:ligatures w14:val="none"/>
        </w:rPr>
        <w:t xml:space="preserve">Antes de incorporarse a la vida política, Castro Vázquez se desempeñó durante varios años como </w:t>
      </w:r>
      <w:r w:rsidRPr="003A7C01">
        <w:rPr>
          <w:rFonts w:ascii="Arial" w:eastAsia="Times New Roman" w:hAnsi="Arial" w:cs="Arial"/>
          <w:b/>
          <w:bCs/>
          <w:kern w:val="0"/>
          <w:sz w:val="28"/>
          <w:szCs w:val="28"/>
          <w:lang w:eastAsia="es-MX"/>
          <w14:ligatures w14:val="none"/>
        </w:rPr>
        <w:t>profesor de educación básica en distintos municipios de Yucatán</w:t>
      </w:r>
      <w:r w:rsidRPr="003A7C01">
        <w:rPr>
          <w:rFonts w:ascii="Arial" w:eastAsia="Times New Roman" w:hAnsi="Arial" w:cs="Arial"/>
          <w:kern w:val="0"/>
          <w:sz w:val="28"/>
          <w:szCs w:val="28"/>
          <w:lang w:eastAsia="es-MX"/>
          <w14:ligatures w14:val="none"/>
        </w:rPr>
        <w:t>, incluyendo comunidades rurales de población maya. Posteriormente se integró a la estructura política del partido Morena en el estado, participando en los procesos de organización territorial y consolidación del movimiento en la entidad.</w:t>
      </w:r>
    </w:p>
    <w:p w14:paraId="556EDB66" w14:textId="77777777" w:rsidR="003A7C01" w:rsidRPr="003A7C01" w:rsidRDefault="003A7C01" w:rsidP="003A7C01">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3A7C01">
        <w:rPr>
          <w:rFonts w:ascii="Arial" w:eastAsia="Times New Roman" w:hAnsi="Arial" w:cs="Arial"/>
          <w:kern w:val="0"/>
          <w:sz w:val="28"/>
          <w:szCs w:val="28"/>
          <w:lang w:eastAsia="es-MX"/>
          <w14:ligatures w14:val="none"/>
        </w:rPr>
        <w:t xml:space="preserve">En </w:t>
      </w:r>
      <w:r w:rsidRPr="003A7C01">
        <w:rPr>
          <w:rFonts w:ascii="Arial" w:eastAsia="Times New Roman" w:hAnsi="Arial" w:cs="Arial"/>
          <w:b/>
          <w:bCs/>
          <w:kern w:val="0"/>
          <w:sz w:val="28"/>
          <w:szCs w:val="28"/>
          <w:lang w:eastAsia="es-MX"/>
          <w14:ligatures w14:val="none"/>
        </w:rPr>
        <w:t>2015 fue electo diputado federal en la LXIII Legislatura del Congreso de la Unión (2015–2018)</w:t>
      </w:r>
      <w:r w:rsidRPr="003A7C01">
        <w:rPr>
          <w:rFonts w:ascii="Arial" w:eastAsia="Times New Roman" w:hAnsi="Arial" w:cs="Arial"/>
          <w:kern w:val="0"/>
          <w:sz w:val="28"/>
          <w:szCs w:val="28"/>
          <w:lang w:eastAsia="es-MX"/>
          <w14:ligatures w14:val="none"/>
        </w:rPr>
        <w:t xml:space="preserve">, periodo durante el cual participó en diversas comisiones legislativas, entre ellas la </w:t>
      </w:r>
      <w:r w:rsidRPr="003A7C01">
        <w:rPr>
          <w:rFonts w:ascii="Arial" w:eastAsia="Times New Roman" w:hAnsi="Arial" w:cs="Arial"/>
          <w:b/>
          <w:bCs/>
          <w:kern w:val="0"/>
          <w:sz w:val="28"/>
          <w:szCs w:val="28"/>
          <w:lang w:eastAsia="es-MX"/>
          <w14:ligatures w14:val="none"/>
        </w:rPr>
        <w:t>Comisión de Transparencia y Anticorrupción</w:t>
      </w:r>
      <w:r w:rsidRPr="003A7C01">
        <w:rPr>
          <w:rFonts w:ascii="Arial" w:eastAsia="Times New Roman" w:hAnsi="Arial" w:cs="Arial"/>
          <w:kern w:val="0"/>
          <w:sz w:val="28"/>
          <w:szCs w:val="28"/>
          <w:lang w:eastAsia="es-MX"/>
          <w14:ligatures w14:val="none"/>
        </w:rPr>
        <w:t>. Su paso por el Congreso marcó el inicio de su participación dentro de la estructura política nacional del partido.</w:t>
      </w:r>
    </w:p>
    <w:p w14:paraId="18E3AC20" w14:textId="77777777" w:rsidR="003A7C01" w:rsidRPr="003A7C01" w:rsidRDefault="003A7C01" w:rsidP="003A7C01">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3A7C01">
        <w:rPr>
          <w:rFonts w:ascii="Arial" w:eastAsia="Times New Roman" w:hAnsi="Arial" w:cs="Arial"/>
          <w:kern w:val="0"/>
          <w:sz w:val="28"/>
          <w:szCs w:val="28"/>
          <w:lang w:eastAsia="es-MX"/>
          <w14:ligatures w14:val="none"/>
        </w:rPr>
        <w:t xml:space="preserve">Posteriormente, con el inicio de la administración federal en </w:t>
      </w:r>
      <w:r w:rsidRPr="003A7C01">
        <w:rPr>
          <w:rFonts w:ascii="Arial" w:eastAsia="Times New Roman" w:hAnsi="Arial" w:cs="Arial"/>
          <w:b/>
          <w:bCs/>
          <w:kern w:val="0"/>
          <w:sz w:val="28"/>
          <w:szCs w:val="28"/>
          <w:lang w:eastAsia="es-MX"/>
          <w14:ligatures w14:val="none"/>
        </w:rPr>
        <w:t>2018</w:t>
      </w:r>
      <w:r w:rsidRPr="003A7C01">
        <w:rPr>
          <w:rFonts w:ascii="Arial" w:eastAsia="Times New Roman" w:hAnsi="Arial" w:cs="Arial"/>
          <w:kern w:val="0"/>
          <w:sz w:val="28"/>
          <w:szCs w:val="28"/>
          <w:lang w:eastAsia="es-MX"/>
          <w14:ligatures w14:val="none"/>
        </w:rPr>
        <w:t xml:space="preserve">, fue designado </w:t>
      </w:r>
      <w:proofErr w:type="gramStart"/>
      <w:r w:rsidRPr="003A7C01">
        <w:rPr>
          <w:rFonts w:ascii="Arial" w:eastAsia="Times New Roman" w:hAnsi="Arial" w:cs="Arial"/>
          <w:b/>
          <w:bCs/>
          <w:kern w:val="0"/>
          <w:sz w:val="28"/>
          <w:szCs w:val="28"/>
          <w:lang w:eastAsia="es-MX"/>
          <w14:ligatures w14:val="none"/>
        </w:rPr>
        <w:t>Secretario General</w:t>
      </w:r>
      <w:proofErr w:type="gramEnd"/>
      <w:r w:rsidRPr="003A7C01">
        <w:rPr>
          <w:rFonts w:ascii="Arial" w:eastAsia="Times New Roman" w:hAnsi="Arial" w:cs="Arial"/>
          <w:b/>
          <w:bCs/>
          <w:kern w:val="0"/>
          <w:sz w:val="28"/>
          <w:szCs w:val="28"/>
          <w:lang w:eastAsia="es-MX"/>
          <w14:ligatures w14:val="none"/>
        </w:rPr>
        <w:t xml:space="preserve"> del Instituto del Fondo Nacional de la Vivienda para los Trabajadores (INFONAVIT)</w:t>
      </w:r>
      <w:r w:rsidRPr="003A7C01">
        <w:rPr>
          <w:rFonts w:ascii="Arial" w:eastAsia="Times New Roman" w:hAnsi="Arial" w:cs="Arial"/>
          <w:kern w:val="0"/>
          <w:sz w:val="28"/>
          <w:szCs w:val="28"/>
          <w:lang w:eastAsia="es-MX"/>
          <w14:ligatures w14:val="none"/>
        </w:rPr>
        <w:t xml:space="preserve">, cargo que desempeñó entre </w:t>
      </w:r>
      <w:r w:rsidRPr="003A7C01">
        <w:rPr>
          <w:rFonts w:ascii="Arial" w:eastAsia="Times New Roman" w:hAnsi="Arial" w:cs="Arial"/>
          <w:b/>
          <w:bCs/>
          <w:kern w:val="0"/>
          <w:sz w:val="28"/>
          <w:szCs w:val="28"/>
          <w:lang w:eastAsia="es-MX"/>
          <w14:ligatures w14:val="none"/>
        </w:rPr>
        <w:t>2018 y 2024</w:t>
      </w:r>
      <w:r w:rsidRPr="003A7C01">
        <w:rPr>
          <w:rFonts w:ascii="Arial" w:eastAsia="Times New Roman" w:hAnsi="Arial" w:cs="Arial"/>
          <w:kern w:val="0"/>
          <w:sz w:val="28"/>
          <w:szCs w:val="28"/>
          <w:lang w:eastAsia="es-MX"/>
          <w14:ligatures w14:val="none"/>
        </w:rPr>
        <w:t xml:space="preserve">. El INFONAVIT es uno de los organismos públicos más importantes del país en materia de financiamiento de vivienda y administración de recursos de los trabajadores, con un volumen de operación que involucra </w:t>
      </w:r>
      <w:r w:rsidRPr="003A7C01">
        <w:rPr>
          <w:rFonts w:ascii="Arial" w:eastAsia="Times New Roman" w:hAnsi="Arial" w:cs="Arial"/>
          <w:b/>
          <w:bCs/>
          <w:kern w:val="0"/>
          <w:sz w:val="28"/>
          <w:szCs w:val="28"/>
          <w:lang w:eastAsia="es-MX"/>
          <w14:ligatures w14:val="none"/>
        </w:rPr>
        <w:t>recursos por miles de millones de pesos</w:t>
      </w:r>
      <w:r w:rsidRPr="003A7C01">
        <w:rPr>
          <w:rFonts w:ascii="Arial" w:eastAsia="Times New Roman" w:hAnsi="Arial" w:cs="Arial"/>
          <w:kern w:val="0"/>
          <w:sz w:val="28"/>
          <w:szCs w:val="28"/>
          <w:lang w:eastAsia="es-MX"/>
          <w14:ligatures w14:val="none"/>
        </w:rPr>
        <w:t>, así como programas de crédito, recuperación de cartera hipotecaria y contratación de servicios especializados para la gestión jurídica y financiera del instituto.</w:t>
      </w:r>
    </w:p>
    <w:p w14:paraId="714F19D2" w14:textId="77777777" w:rsidR="003A7C01" w:rsidRPr="003A7C01" w:rsidRDefault="003A7C01" w:rsidP="003A7C01">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3A7C01">
        <w:rPr>
          <w:rFonts w:ascii="Arial" w:eastAsia="Times New Roman" w:hAnsi="Arial" w:cs="Arial"/>
          <w:kern w:val="0"/>
          <w:sz w:val="28"/>
          <w:szCs w:val="28"/>
          <w:lang w:eastAsia="es-MX"/>
          <w14:ligatures w14:val="none"/>
        </w:rPr>
        <w:t xml:space="preserve">Durante este periodo, el instituto fue objeto de </w:t>
      </w:r>
      <w:r w:rsidRPr="003A7C01">
        <w:rPr>
          <w:rFonts w:ascii="Arial" w:eastAsia="Times New Roman" w:hAnsi="Arial" w:cs="Arial"/>
          <w:b/>
          <w:bCs/>
          <w:kern w:val="0"/>
          <w:sz w:val="28"/>
          <w:szCs w:val="28"/>
          <w:lang w:eastAsia="es-MX"/>
          <w14:ligatures w14:val="none"/>
        </w:rPr>
        <w:t>diversas revisiones y auditorías por parte de la Auditoría Superior de la Federación (ASF)</w:t>
      </w:r>
      <w:r w:rsidRPr="003A7C01">
        <w:rPr>
          <w:rFonts w:ascii="Arial" w:eastAsia="Times New Roman" w:hAnsi="Arial" w:cs="Arial"/>
          <w:kern w:val="0"/>
          <w:sz w:val="28"/>
          <w:szCs w:val="28"/>
          <w:lang w:eastAsia="es-MX"/>
          <w14:ligatures w14:val="none"/>
        </w:rPr>
        <w:t xml:space="preserve">, en las que se formularon </w:t>
      </w:r>
      <w:r w:rsidRPr="003A7C01">
        <w:rPr>
          <w:rFonts w:ascii="Arial" w:eastAsia="Times New Roman" w:hAnsi="Arial" w:cs="Arial"/>
          <w:b/>
          <w:bCs/>
          <w:kern w:val="0"/>
          <w:sz w:val="28"/>
          <w:szCs w:val="28"/>
          <w:lang w:eastAsia="es-MX"/>
          <w14:ligatures w14:val="none"/>
        </w:rPr>
        <w:t>observaciones por montos millonarios</w:t>
      </w:r>
      <w:r w:rsidRPr="003A7C01">
        <w:rPr>
          <w:rFonts w:ascii="Arial" w:eastAsia="Times New Roman" w:hAnsi="Arial" w:cs="Arial"/>
          <w:kern w:val="0"/>
          <w:sz w:val="28"/>
          <w:szCs w:val="28"/>
          <w:lang w:eastAsia="es-MX"/>
          <w14:ligatures w14:val="none"/>
        </w:rPr>
        <w:t>, particularmente relacionadas con la contratación de despachos externos para la prestación de servicios de cobranza y ejecución de juicios hipotecarios.</w:t>
      </w:r>
    </w:p>
    <w:p w14:paraId="029E7119" w14:textId="77777777" w:rsidR="003A7C01" w:rsidRPr="003A7C01" w:rsidRDefault="003A7C01" w:rsidP="003A7C01">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3A7C01">
        <w:rPr>
          <w:rFonts w:ascii="Arial" w:eastAsia="Times New Roman" w:hAnsi="Arial" w:cs="Arial"/>
          <w:kern w:val="0"/>
          <w:sz w:val="28"/>
          <w:szCs w:val="28"/>
          <w:lang w:eastAsia="es-MX"/>
          <w14:ligatures w14:val="none"/>
        </w:rPr>
        <w:t xml:space="preserve">Tras concluir su gestión dentro del INFONAVIT, en </w:t>
      </w:r>
      <w:r w:rsidRPr="003A7C01">
        <w:rPr>
          <w:rFonts w:ascii="Arial" w:eastAsia="Times New Roman" w:hAnsi="Arial" w:cs="Arial"/>
          <w:b/>
          <w:bCs/>
          <w:kern w:val="0"/>
          <w:sz w:val="28"/>
          <w:szCs w:val="28"/>
          <w:lang w:eastAsia="es-MX"/>
          <w14:ligatures w14:val="none"/>
        </w:rPr>
        <w:t xml:space="preserve">octubre de 2024 fue designado </w:t>
      </w:r>
      <w:proofErr w:type="gramStart"/>
      <w:r w:rsidRPr="003A7C01">
        <w:rPr>
          <w:rFonts w:ascii="Arial" w:eastAsia="Times New Roman" w:hAnsi="Arial" w:cs="Arial"/>
          <w:b/>
          <w:bCs/>
          <w:kern w:val="0"/>
          <w:sz w:val="28"/>
          <w:szCs w:val="28"/>
          <w:lang w:eastAsia="es-MX"/>
          <w14:ligatures w14:val="none"/>
        </w:rPr>
        <w:t>Delegado</w:t>
      </w:r>
      <w:proofErr w:type="gramEnd"/>
      <w:r w:rsidRPr="003A7C01">
        <w:rPr>
          <w:rFonts w:ascii="Arial" w:eastAsia="Times New Roman" w:hAnsi="Arial" w:cs="Arial"/>
          <w:b/>
          <w:bCs/>
          <w:kern w:val="0"/>
          <w:sz w:val="28"/>
          <w:szCs w:val="28"/>
          <w:lang w:eastAsia="es-MX"/>
          <w14:ligatures w14:val="none"/>
        </w:rPr>
        <w:t xml:space="preserve"> de Programas para el Bienestar del Gobierno de México en el estado de Yucatán</w:t>
      </w:r>
      <w:r w:rsidRPr="003A7C01">
        <w:rPr>
          <w:rFonts w:ascii="Arial" w:eastAsia="Times New Roman" w:hAnsi="Arial" w:cs="Arial"/>
          <w:kern w:val="0"/>
          <w:sz w:val="28"/>
          <w:szCs w:val="28"/>
          <w:lang w:eastAsia="es-MX"/>
          <w14:ligatures w14:val="none"/>
        </w:rPr>
        <w:t xml:space="preserve">, función que desempeñó hasta </w:t>
      </w:r>
      <w:r w:rsidRPr="003A7C01">
        <w:rPr>
          <w:rFonts w:ascii="Arial" w:eastAsia="Times New Roman" w:hAnsi="Arial" w:cs="Arial"/>
          <w:b/>
          <w:bCs/>
          <w:kern w:val="0"/>
          <w:sz w:val="28"/>
          <w:szCs w:val="28"/>
          <w:lang w:eastAsia="es-MX"/>
          <w14:ligatures w14:val="none"/>
        </w:rPr>
        <w:t>febrero de 2025</w:t>
      </w:r>
      <w:r w:rsidRPr="003A7C01">
        <w:rPr>
          <w:rFonts w:ascii="Arial" w:eastAsia="Times New Roman" w:hAnsi="Arial" w:cs="Arial"/>
          <w:kern w:val="0"/>
          <w:sz w:val="28"/>
          <w:szCs w:val="28"/>
          <w:lang w:eastAsia="es-MX"/>
          <w14:ligatures w14:val="none"/>
        </w:rPr>
        <w:t>, encargándose de la coordinación territorial de los programas sociales federales en la entidad.</w:t>
      </w:r>
    </w:p>
    <w:p w14:paraId="13657D76" w14:textId="77777777" w:rsidR="003A7C01" w:rsidRPr="003A7C01" w:rsidRDefault="003A7C01" w:rsidP="003A7C01">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3A7C01">
        <w:rPr>
          <w:rFonts w:ascii="Arial" w:eastAsia="Times New Roman" w:hAnsi="Arial" w:cs="Arial"/>
          <w:kern w:val="0"/>
          <w:sz w:val="28"/>
          <w:szCs w:val="28"/>
          <w:lang w:eastAsia="es-MX"/>
          <w14:ligatures w14:val="none"/>
        </w:rPr>
        <w:lastRenderedPageBreak/>
        <w:t xml:space="preserve">El análisis desarrollado en el presente documento se enfoca en examinar </w:t>
      </w:r>
      <w:r w:rsidRPr="003A7C01">
        <w:rPr>
          <w:rFonts w:ascii="Arial" w:eastAsia="Times New Roman" w:hAnsi="Arial" w:cs="Arial"/>
          <w:b/>
          <w:bCs/>
          <w:kern w:val="0"/>
          <w:sz w:val="28"/>
          <w:szCs w:val="28"/>
          <w:lang w:eastAsia="es-MX"/>
          <w14:ligatures w14:val="none"/>
        </w:rPr>
        <w:t>la evolución empresarial y patrimonial vinculada al entorno familiar de Rogerio Castro Vázquez</w:t>
      </w:r>
      <w:r w:rsidRPr="003A7C01">
        <w:rPr>
          <w:rFonts w:ascii="Arial" w:eastAsia="Times New Roman" w:hAnsi="Arial" w:cs="Arial"/>
          <w:kern w:val="0"/>
          <w:sz w:val="28"/>
          <w:szCs w:val="28"/>
          <w:lang w:eastAsia="es-MX"/>
          <w14:ligatures w14:val="none"/>
        </w:rPr>
        <w:t xml:space="preserve">, particularmente a través de las actividades empresariales de </w:t>
      </w:r>
      <w:r w:rsidRPr="003A7C01">
        <w:rPr>
          <w:rFonts w:ascii="Arial" w:eastAsia="Times New Roman" w:hAnsi="Arial" w:cs="Arial"/>
          <w:b/>
          <w:bCs/>
          <w:kern w:val="0"/>
          <w:sz w:val="28"/>
          <w:szCs w:val="28"/>
          <w:lang w:eastAsia="es-MX"/>
          <w14:ligatures w14:val="none"/>
        </w:rPr>
        <w:t>su hermano, José Luis Castro Vázquez</w:t>
      </w:r>
      <w:r w:rsidRPr="003A7C01">
        <w:rPr>
          <w:rFonts w:ascii="Arial" w:eastAsia="Times New Roman" w:hAnsi="Arial" w:cs="Arial"/>
          <w:kern w:val="0"/>
          <w:sz w:val="28"/>
          <w:szCs w:val="28"/>
          <w:lang w:eastAsia="es-MX"/>
          <w14:ligatures w14:val="none"/>
        </w:rPr>
        <w:t xml:space="preserve">, quien aparece de manera recurrente como socio, accionista o representante en diversas sociedades mercantiles constituidas en los últimos años, así como de </w:t>
      </w:r>
      <w:r w:rsidRPr="003A7C01">
        <w:rPr>
          <w:rFonts w:ascii="Arial" w:eastAsia="Times New Roman" w:hAnsi="Arial" w:cs="Arial"/>
          <w:b/>
          <w:bCs/>
          <w:kern w:val="0"/>
          <w:sz w:val="28"/>
          <w:szCs w:val="28"/>
          <w:lang w:eastAsia="es-MX"/>
          <w14:ligatures w14:val="none"/>
        </w:rPr>
        <w:t>Yazmín Mercedes Castillo Ojeda</w:t>
      </w:r>
      <w:r w:rsidRPr="003A7C01">
        <w:rPr>
          <w:rFonts w:ascii="Arial" w:eastAsia="Times New Roman" w:hAnsi="Arial" w:cs="Arial"/>
          <w:kern w:val="0"/>
          <w:sz w:val="28"/>
          <w:szCs w:val="28"/>
          <w:lang w:eastAsia="es-MX"/>
          <w14:ligatures w14:val="none"/>
        </w:rPr>
        <w:t>, esposa de éste.</w:t>
      </w:r>
    </w:p>
    <w:p w14:paraId="378AE63F" w14:textId="30DA2D69" w:rsidR="003A7C01" w:rsidRPr="003A7C01" w:rsidRDefault="003A7C01" w:rsidP="003A7C01">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3A7C01">
        <w:rPr>
          <w:rFonts w:ascii="Arial" w:eastAsia="Times New Roman" w:hAnsi="Arial" w:cs="Arial"/>
          <w:kern w:val="0"/>
          <w:sz w:val="28"/>
          <w:szCs w:val="28"/>
          <w:lang w:eastAsia="es-MX"/>
          <w14:ligatures w14:val="none"/>
        </w:rPr>
        <w:t xml:space="preserve">La revisión de </w:t>
      </w:r>
      <w:r w:rsidRPr="003A7C01">
        <w:rPr>
          <w:rFonts w:ascii="Arial" w:eastAsia="Times New Roman" w:hAnsi="Arial" w:cs="Arial"/>
          <w:b/>
          <w:bCs/>
          <w:kern w:val="0"/>
          <w:sz w:val="28"/>
          <w:szCs w:val="28"/>
          <w:lang w:eastAsia="es-MX"/>
          <w14:ligatures w14:val="none"/>
        </w:rPr>
        <w:t>actas constitutivas, modificaciones societarias, asambleas corporativas, registros mercantiles y operaciones patrimoniales</w:t>
      </w:r>
      <w:r w:rsidRPr="003A7C01">
        <w:rPr>
          <w:rFonts w:ascii="Arial" w:eastAsia="Times New Roman" w:hAnsi="Arial" w:cs="Arial"/>
          <w:kern w:val="0"/>
          <w:sz w:val="28"/>
          <w:szCs w:val="28"/>
          <w:lang w:eastAsia="es-MX"/>
          <w14:ligatures w14:val="none"/>
        </w:rPr>
        <w:t xml:space="preserve"> permite identificar un proceso de expansión progresiva en la constitución de empresas, la incorporación de nuevos socios incluyendo empresas extranjeras, aumentos de capital social por montos relevantes y la adquisición de </w:t>
      </w:r>
      <w:r w:rsidRPr="003A7C01">
        <w:rPr>
          <w:rFonts w:ascii="Arial" w:eastAsia="Times New Roman" w:hAnsi="Arial" w:cs="Arial"/>
          <w:b/>
          <w:bCs/>
          <w:kern w:val="0"/>
          <w:sz w:val="28"/>
          <w:szCs w:val="28"/>
          <w:lang w:eastAsia="es-MX"/>
          <w14:ligatures w14:val="none"/>
        </w:rPr>
        <w:t>inmuebles y predios registrados a nombre de integrantes del núcleo familiar</w:t>
      </w:r>
      <w:r w:rsidRPr="003A7C01">
        <w:rPr>
          <w:rFonts w:ascii="Arial" w:eastAsia="Times New Roman" w:hAnsi="Arial" w:cs="Arial"/>
          <w:kern w:val="0"/>
          <w:sz w:val="28"/>
          <w:szCs w:val="28"/>
          <w:lang w:eastAsia="es-MX"/>
          <w14:ligatures w14:val="none"/>
        </w:rPr>
        <w:t>.</w:t>
      </w:r>
    </w:p>
    <w:p w14:paraId="00C72404" w14:textId="77777777" w:rsidR="003A7C01" w:rsidRDefault="003A7C01" w:rsidP="003A7C01">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3A7C01">
        <w:rPr>
          <w:rFonts w:ascii="Arial" w:eastAsia="Times New Roman" w:hAnsi="Arial" w:cs="Arial"/>
          <w:kern w:val="0"/>
          <w:sz w:val="28"/>
          <w:szCs w:val="28"/>
          <w:lang w:eastAsia="es-MX"/>
          <w14:ligatures w14:val="none"/>
        </w:rPr>
        <w:t xml:space="preserve">La coincidencia temporal entre el </w:t>
      </w:r>
      <w:r w:rsidRPr="003A7C01">
        <w:rPr>
          <w:rFonts w:ascii="Arial" w:eastAsia="Times New Roman" w:hAnsi="Arial" w:cs="Arial"/>
          <w:b/>
          <w:bCs/>
          <w:kern w:val="0"/>
          <w:sz w:val="28"/>
          <w:szCs w:val="28"/>
          <w:lang w:eastAsia="es-MX"/>
          <w14:ligatures w14:val="none"/>
        </w:rPr>
        <w:t>periodo de ejercicio de cargos públicos federales por parte de Rogerio Castro Vázquez</w:t>
      </w:r>
      <w:r w:rsidRPr="003A7C01">
        <w:rPr>
          <w:rFonts w:ascii="Arial" w:eastAsia="Times New Roman" w:hAnsi="Arial" w:cs="Arial"/>
          <w:kern w:val="0"/>
          <w:sz w:val="28"/>
          <w:szCs w:val="28"/>
          <w:lang w:eastAsia="es-MX"/>
          <w14:ligatures w14:val="none"/>
        </w:rPr>
        <w:t xml:space="preserve"> y el </w:t>
      </w:r>
      <w:r w:rsidRPr="003A7C01">
        <w:rPr>
          <w:rFonts w:ascii="Arial" w:eastAsia="Times New Roman" w:hAnsi="Arial" w:cs="Arial"/>
          <w:b/>
          <w:bCs/>
          <w:kern w:val="0"/>
          <w:sz w:val="28"/>
          <w:szCs w:val="28"/>
          <w:lang w:eastAsia="es-MX"/>
          <w14:ligatures w14:val="none"/>
        </w:rPr>
        <w:t>crecimiento empresarial y patrimonial observado en su entorno familiar inmediato</w:t>
      </w:r>
      <w:r w:rsidRPr="003A7C01">
        <w:rPr>
          <w:rFonts w:ascii="Arial" w:eastAsia="Times New Roman" w:hAnsi="Arial" w:cs="Arial"/>
          <w:kern w:val="0"/>
          <w:sz w:val="28"/>
          <w:szCs w:val="28"/>
          <w:lang w:eastAsia="es-MX"/>
          <w14:ligatures w14:val="none"/>
        </w:rPr>
        <w:t xml:space="preserve"> constituye el punto de partida del presente análisis, cuyo objetivo es </w:t>
      </w:r>
      <w:r w:rsidRPr="003A7C01">
        <w:rPr>
          <w:rFonts w:ascii="Arial" w:eastAsia="Times New Roman" w:hAnsi="Arial" w:cs="Arial"/>
          <w:b/>
          <w:bCs/>
          <w:kern w:val="0"/>
          <w:sz w:val="28"/>
          <w:szCs w:val="28"/>
          <w:lang w:eastAsia="es-MX"/>
          <w14:ligatures w14:val="none"/>
        </w:rPr>
        <w:t>reconstruir la evolución de esta red societaria y patrimonial a partir de información registral y documental disponible</w:t>
      </w:r>
      <w:r w:rsidRPr="003A7C01">
        <w:rPr>
          <w:rFonts w:ascii="Arial" w:eastAsia="Times New Roman" w:hAnsi="Arial" w:cs="Arial"/>
          <w:kern w:val="0"/>
          <w:sz w:val="28"/>
          <w:szCs w:val="28"/>
          <w:lang w:eastAsia="es-MX"/>
          <w14:ligatures w14:val="none"/>
        </w:rPr>
        <w:t>, identificando las sociedades mercantiles, los actores involucrados y los activos que forman parte de dicha estructura.</w:t>
      </w:r>
    </w:p>
    <w:p w14:paraId="371A92D9" w14:textId="77777777" w:rsidR="006E004F" w:rsidRPr="003A7C01" w:rsidRDefault="006E004F" w:rsidP="003A7C01">
      <w:pPr>
        <w:spacing w:before="100" w:beforeAutospacing="1" w:after="100" w:afterAutospacing="1" w:line="240" w:lineRule="auto"/>
        <w:jc w:val="both"/>
        <w:rPr>
          <w:rFonts w:ascii="Arial" w:eastAsia="Times New Roman" w:hAnsi="Arial" w:cs="Arial"/>
          <w:kern w:val="0"/>
          <w:sz w:val="28"/>
          <w:szCs w:val="28"/>
          <w:lang w:eastAsia="es-MX"/>
          <w14:ligatures w14:val="none"/>
        </w:rPr>
      </w:pPr>
    </w:p>
    <w:p w14:paraId="73DEA2C7" w14:textId="77777777" w:rsidR="006E004F" w:rsidRPr="006E004F" w:rsidRDefault="006E004F" w:rsidP="006E004F">
      <w:pPr>
        <w:jc w:val="both"/>
        <w:rPr>
          <w:rFonts w:ascii="Arial" w:hAnsi="Arial" w:cs="Arial"/>
          <w:b/>
          <w:bCs/>
          <w:i/>
          <w:iCs/>
          <w:sz w:val="24"/>
          <w:szCs w:val="24"/>
          <w:lang w:eastAsia="es-MX"/>
        </w:rPr>
      </w:pPr>
      <w:r w:rsidRPr="006E004F">
        <w:rPr>
          <w:rFonts w:ascii="Arial" w:hAnsi="Arial" w:cs="Arial"/>
          <w:b/>
          <w:bCs/>
          <w:i/>
          <w:iCs/>
          <w:sz w:val="28"/>
          <w:szCs w:val="28"/>
          <w:lang w:eastAsia="es-MX"/>
        </w:rPr>
        <w:t>DE UNA EMPRESA A UNA RED SOCIETARIA EN SOLO SIETE AÑOS</w:t>
      </w:r>
    </w:p>
    <w:p w14:paraId="4EB3E52B" w14:textId="77777777" w:rsidR="006E004F" w:rsidRDefault="006E004F" w:rsidP="006E004F">
      <w:pPr>
        <w:spacing w:before="100" w:beforeAutospacing="1" w:after="100" w:afterAutospacing="1" w:line="240" w:lineRule="auto"/>
        <w:jc w:val="both"/>
        <w:rPr>
          <w:rFonts w:ascii="Arial" w:eastAsia="Times New Roman" w:hAnsi="Arial" w:cs="Arial"/>
          <w:b/>
          <w:bCs/>
          <w:kern w:val="0"/>
          <w:sz w:val="28"/>
          <w:szCs w:val="28"/>
          <w:lang w:eastAsia="es-MX"/>
          <w14:ligatures w14:val="none"/>
        </w:rPr>
      </w:pPr>
      <w:r w:rsidRPr="006E004F">
        <w:rPr>
          <w:rFonts w:ascii="Arial" w:eastAsia="Times New Roman" w:hAnsi="Arial" w:cs="Arial"/>
          <w:b/>
          <w:bCs/>
          <w:kern w:val="0"/>
          <w:sz w:val="28"/>
          <w:szCs w:val="28"/>
          <w:lang w:eastAsia="es-MX"/>
          <w14:ligatures w14:val="none"/>
        </w:rPr>
        <w:t>1. SUMINISTROS Y CONSTRUCCIONES PENINSULARES SA DE CV</w:t>
      </w:r>
    </w:p>
    <w:p w14:paraId="3F1797AA" w14:textId="7619969C" w:rsidR="006E004F" w:rsidRPr="006E004F" w:rsidRDefault="006E004F" w:rsidP="006E004F">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6E004F">
        <w:rPr>
          <w:rFonts w:ascii="Arial" w:eastAsia="Times New Roman" w:hAnsi="Arial" w:cs="Arial"/>
          <w:kern w:val="0"/>
          <w:sz w:val="28"/>
          <w:szCs w:val="28"/>
          <w:lang w:eastAsia="es-MX"/>
          <w14:ligatures w14:val="none"/>
        </w:rPr>
        <w:t xml:space="preserve">Durante más de una década, la actividad empresarial vinculada a </w:t>
      </w:r>
      <w:r w:rsidRPr="006E004F">
        <w:rPr>
          <w:rFonts w:ascii="Arial" w:eastAsia="Times New Roman" w:hAnsi="Arial" w:cs="Arial"/>
          <w:b/>
          <w:bCs/>
          <w:kern w:val="0"/>
          <w:sz w:val="28"/>
          <w:szCs w:val="28"/>
          <w:lang w:eastAsia="es-MX"/>
          <w14:ligatures w14:val="none"/>
        </w:rPr>
        <w:t>José Luis Castro Vázquez</w:t>
      </w:r>
      <w:r w:rsidRPr="006E004F">
        <w:rPr>
          <w:rFonts w:ascii="Arial" w:eastAsia="Times New Roman" w:hAnsi="Arial" w:cs="Arial"/>
          <w:kern w:val="0"/>
          <w:sz w:val="28"/>
          <w:szCs w:val="28"/>
          <w:lang w:eastAsia="es-MX"/>
          <w14:ligatures w14:val="none"/>
        </w:rPr>
        <w:t xml:space="preserve"> se concentró en una sola sociedad mercantil. Este primer registro corresponde a una empresa constituida el </w:t>
      </w:r>
      <w:r w:rsidRPr="006E004F">
        <w:rPr>
          <w:rFonts w:ascii="Arial" w:eastAsia="Times New Roman" w:hAnsi="Arial" w:cs="Arial"/>
          <w:b/>
          <w:bCs/>
          <w:kern w:val="0"/>
          <w:sz w:val="28"/>
          <w:szCs w:val="28"/>
          <w:lang w:eastAsia="es-MX"/>
          <w14:ligatures w14:val="none"/>
        </w:rPr>
        <w:t>25 de agosto de 2005</w:t>
      </w:r>
      <w:r w:rsidRPr="006E004F">
        <w:rPr>
          <w:rFonts w:ascii="Arial" w:eastAsia="Times New Roman" w:hAnsi="Arial" w:cs="Arial"/>
          <w:kern w:val="0"/>
          <w:sz w:val="28"/>
          <w:szCs w:val="28"/>
          <w:lang w:eastAsia="es-MX"/>
          <w14:ligatures w14:val="none"/>
        </w:rPr>
        <w:t xml:space="preserve">, en la que participó como accionista dentro de una estructura compartida con otros socios, entre ellos </w:t>
      </w:r>
      <w:r w:rsidRPr="006E004F">
        <w:rPr>
          <w:rFonts w:ascii="Arial" w:eastAsia="Times New Roman" w:hAnsi="Arial" w:cs="Arial"/>
          <w:b/>
          <w:bCs/>
          <w:kern w:val="0"/>
          <w:sz w:val="28"/>
          <w:szCs w:val="28"/>
          <w:lang w:eastAsia="es-MX"/>
          <w14:ligatures w14:val="none"/>
        </w:rPr>
        <w:t>Luis Felipe Rodríguez May, Carlos Gabriel Aranda Carballo y Mauro Guadalupe Caamal Vargas</w:t>
      </w:r>
      <w:r w:rsidRPr="006E004F">
        <w:rPr>
          <w:rFonts w:ascii="Arial" w:eastAsia="Times New Roman" w:hAnsi="Arial" w:cs="Arial"/>
          <w:kern w:val="0"/>
          <w:sz w:val="28"/>
          <w:szCs w:val="28"/>
          <w:lang w:eastAsia="es-MX"/>
          <w14:ligatures w14:val="none"/>
        </w:rPr>
        <w:t xml:space="preserve">, manteniendo participación en </w:t>
      </w:r>
      <w:r w:rsidRPr="006E004F">
        <w:rPr>
          <w:rFonts w:ascii="Arial" w:eastAsia="Times New Roman" w:hAnsi="Arial" w:cs="Arial"/>
          <w:b/>
          <w:bCs/>
          <w:kern w:val="0"/>
          <w:sz w:val="28"/>
          <w:szCs w:val="28"/>
          <w:lang w:eastAsia="es-MX"/>
          <w14:ligatures w14:val="none"/>
        </w:rPr>
        <w:t>acciones de las series A y B</w:t>
      </w:r>
      <w:r w:rsidRPr="006E004F">
        <w:rPr>
          <w:rFonts w:ascii="Arial" w:eastAsia="Times New Roman" w:hAnsi="Arial" w:cs="Arial"/>
          <w:kern w:val="0"/>
          <w:sz w:val="28"/>
          <w:szCs w:val="28"/>
          <w:lang w:eastAsia="es-MX"/>
          <w14:ligatures w14:val="none"/>
        </w:rPr>
        <w:t>.</w:t>
      </w:r>
    </w:p>
    <w:p w14:paraId="773CFE2A" w14:textId="77777777" w:rsidR="006E004F" w:rsidRDefault="006E004F" w:rsidP="006E004F">
      <w:pPr>
        <w:spacing w:before="100" w:beforeAutospacing="1" w:after="100" w:afterAutospacing="1" w:line="240" w:lineRule="auto"/>
        <w:jc w:val="both"/>
        <w:rPr>
          <w:rFonts w:ascii="Arial" w:eastAsia="Times New Roman" w:hAnsi="Arial" w:cs="Arial"/>
          <w:b/>
          <w:bCs/>
          <w:kern w:val="0"/>
          <w:sz w:val="28"/>
          <w:szCs w:val="28"/>
          <w:lang w:eastAsia="es-MX"/>
          <w14:ligatures w14:val="none"/>
        </w:rPr>
      </w:pPr>
      <w:r w:rsidRPr="006E004F">
        <w:rPr>
          <w:rFonts w:ascii="Arial" w:eastAsia="Times New Roman" w:hAnsi="Arial" w:cs="Arial"/>
          <w:b/>
          <w:bCs/>
          <w:kern w:val="0"/>
          <w:sz w:val="28"/>
          <w:szCs w:val="28"/>
          <w:lang w:eastAsia="es-MX"/>
          <w14:ligatures w14:val="none"/>
        </w:rPr>
        <w:t>2. DISTRIBUIDORA DE MATERIALES CON CAL SA DE CV</w:t>
      </w:r>
    </w:p>
    <w:p w14:paraId="072239D7" w14:textId="03E4AFE8" w:rsidR="006E004F" w:rsidRDefault="006E004F" w:rsidP="006E004F">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6E004F">
        <w:rPr>
          <w:rFonts w:ascii="Arial" w:eastAsia="Times New Roman" w:hAnsi="Arial" w:cs="Arial"/>
          <w:kern w:val="0"/>
          <w:sz w:val="28"/>
          <w:szCs w:val="28"/>
          <w:lang w:eastAsia="es-MX"/>
          <w14:ligatures w14:val="none"/>
        </w:rPr>
        <w:t xml:space="preserve">Entre </w:t>
      </w:r>
      <w:r w:rsidRPr="006E004F">
        <w:rPr>
          <w:rFonts w:ascii="Arial" w:eastAsia="Times New Roman" w:hAnsi="Arial" w:cs="Arial"/>
          <w:b/>
          <w:bCs/>
          <w:kern w:val="0"/>
          <w:sz w:val="28"/>
          <w:szCs w:val="28"/>
          <w:lang w:eastAsia="es-MX"/>
          <w14:ligatures w14:val="none"/>
        </w:rPr>
        <w:t>2005 y 2018</w:t>
      </w:r>
      <w:r w:rsidRPr="006E004F">
        <w:rPr>
          <w:rFonts w:ascii="Arial" w:eastAsia="Times New Roman" w:hAnsi="Arial" w:cs="Arial"/>
          <w:kern w:val="0"/>
          <w:sz w:val="28"/>
          <w:szCs w:val="28"/>
          <w:lang w:eastAsia="es-MX"/>
          <w14:ligatures w14:val="none"/>
        </w:rPr>
        <w:t xml:space="preserve"> no se identifican nuevas sociedades vinculadas directamente a su nombre. El cambio se presenta el </w:t>
      </w:r>
      <w:r w:rsidRPr="006E004F">
        <w:rPr>
          <w:rFonts w:ascii="Arial" w:eastAsia="Times New Roman" w:hAnsi="Arial" w:cs="Arial"/>
          <w:b/>
          <w:bCs/>
          <w:kern w:val="0"/>
          <w:sz w:val="28"/>
          <w:szCs w:val="28"/>
          <w:lang w:eastAsia="es-MX"/>
          <w14:ligatures w14:val="none"/>
        </w:rPr>
        <w:t>5 de marzo de 2018</w:t>
      </w:r>
      <w:r w:rsidRPr="006E004F">
        <w:rPr>
          <w:rFonts w:ascii="Arial" w:eastAsia="Times New Roman" w:hAnsi="Arial" w:cs="Arial"/>
          <w:kern w:val="0"/>
          <w:sz w:val="28"/>
          <w:szCs w:val="28"/>
          <w:lang w:eastAsia="es-MX"/>
          <w14:ligatures w14:val="none"/>
        </w:rPr>
        <w:t xml:space="preserve">, cuando participa con </w:t>
      </w:r>
      <w:r w:rsidRPr="006E004F">
        <w:rPr>
          <w:rFonts w:ascii="Arial" w:eastAsia="Times New Roman" w:hAnsi="Arial" w:cs="Arial"/>
          <w:b/>
          <w:bCs/>
          <w:kern w:val="0"/>
          <w:sz w:val="28"/>
          <w:szCs w:val="28"/>
          <w:lang w:eastAsia="es-MX"/>
          <w14:ligatures w14:val="none"/>
        </w:rPr>
        <w:t>el 50% del capital social</w:t>
      </w:r>
      <w:r w:rsidRPr="006E004F">
        <w:rPr>
          <w:rFonts w:ascii="Arial" w:eastAsia="Times New Roman" w:hAnsi="Arial" w:cs="Arial"/>
          <w:kern w:val="0"/>
          <w:sz w:val="28"/>
          <w:szCs w:val="28"/>
          <w:lang w:eastAsia="es-MX"/>
          <w14:ligatures w14:val="none"/>
        </w:rPr>
        <w:t xml:space="preserve"> en sociedad con </w:t>
      </w:r>
      <w:r w:rsidRPr="006E004F">
        <w:rPr>
          <w:rFonts w:ascii="Arial" w:eastAsia="Times New Roman" w:hAnsi="Arial" w:cs="Arial"/>
          <w:b/>
          <w:bCs/>
          <w:kern w:val="0"/>
          <w:sz w:val="28"/>
          <w:szCs w:val="28"/>
          <w:lang w:eastAsia="es-MX"/>
          <w14:ligatures w14:val="none"/>
        </w:rPr>
        <w:t>David Emir Cervera Castro</w:t>
      </w:r>
      <w:r w:rsidRPr="006E004F">
        <w:rPr>
          <w:rFonts w:ascii="Arial" w:eastAsia="Times New Roman" w:hAnsi="Arial" w:cs="Arial"/>
          <w:kern w:val="0"/>
          <w:sz w:val="28"/>
          <w:szCs w:val="28"/>
          <w:lang w:eastAsia="es-MX"/>
          <w14:ligatures w14:val="none"/>
        </w:rPr>
        <w:t xml:space="preserve">, quedando posteriormente la administración a cargo de </w:t>
      </w:r>
      <w:r w:rsidRPr="006E004F">
        <w:rPr>
          <w:rFonts w:ascii="Arial" w:eastAsia="Times New Roman" w:hAnsi="Arial" w:cs="Arial"/>
          <w:b/>
          <w:bCs/>
          <w:kern w:val="0"/>
          <w:sz w:val="28"/>
          <w:szCs w:val="28"/>
          <w:lang w:eastAsia="es-MX"/>
          <w14:ligatures w14:val="none"/>
        </w:rPr>
        <w:t>Alfredo José Cantillo Arce</w:t>
      </w:r>
      <w:r w:rsidRPr="006E004F">
        <w:rPr>
          <w:rFonts w:ascii="Arial" w:eastAsia="Times New Roman" w:hAnsi="Arial" w:cs="Arial"/>
          <w:kern w:val="0"/>
          <w:sz w:val="28"/>
          <w:szCs w:val="28"/>
          <w:lang w:eastAsia="es-MX"/>
          <w14:ligatures w14:val="none"/>
        </w:rPr>
        <w:t xml:space="preserve"> como </w:t>
      </w:r>
      <w:r w:rsidRPr="006E004F">
        <w:rPr>
          <w:rFonts w:ascii="Arial" w:eastAsia="Times New Roman" w:hAnsi="Arial" w:cs="Arial"/>
          <w:b/>
          <w:bCs/>
          <w:kern w:val="0"/>
          <w:sz w:val="28"/>
          <w:szCs w:val="28"/>
          <w:lang w:eastAsia="es-MX"/>
          <w14:ligatures w14:val="none"/>
        </w:rPr>
        <w:t>Administrador Único</w:t>
      </w:r>
      <w:r w:rsidRPr="006E004F">
        <w:rPr>
          <w:rFonts w:ascii="Arial" w:eastAsia="Times New Roman" w:hAnsi="Arial" w:cs="Arial"/>
          <w:kern w:val="0"/>
          <w:sz w:val="28"/>
          <w:szCs w:val="28"/>
          <w:lang w:eastAsia="es-MX"/>
          <w14:ligatures w14:val="none"/>
        </w:rPr>
        <w:t>.</w:t>
      </w:r>
    </w:p>
    <w:p w14:paraId="1867647E" w14:textId="77777777" w:rsidR="006E004F" w:rsidRDefault="006E004F" w:rsidP="006E004F">
      <w:pPr>
        <w:spacing w:before="100" w:beforeAutospacing="1" w:after="100" w:afterAutospacing="1" w:line="240" w:lineRule="auto"/>
        <w:jc w:val="both"/>
        <w:rPr>
          <w:rFonts w:ascii="Arial" w:eastAsia="Times New Roman" w:hAnsi="Arial" w:cs="Arial"/>
          <w:kern w:val="0"/>
          <w:sz w:val="28"/>
          <w:szCs w:val="28"/>
          <w:lang w:eastAsia="es-MX"/>
          <w14:ligatures w14:val="none"/>
        </w:rPr>
      </w:pPr>
    </w:p>
    <w:p w14:paraId="269D1F25" w14:textId="77777777" w:rsidR="006E004F" w:rsidRDefault="006E004F" w:rsidP="006E004F">
      <w:pPr>
        <w:spacing w:before="100" w:beforeAutospacing="1" w:after="100" w:afterAutospacing="1" w:line="240" w:lineRule="auto"/>
        <w:jc w:val="both"/>
        <w:rPr>
          <w:rFonts w:ascii="Arial" w:eastAsia="Times New Roman" w:hAnsi="Arial" w:cs="Arial"/>
          <w:b/>
          <w:bCs/>
          <w:kern w:val="0"/>
          <w:sz w:val="28"/>
          <w:szCs w:val="28"/>
          <w:lang w:eastAsia="es-MX"/>
          <w14:ligatures w14:val="none"/>
        </w:rPr>
      </w:pPr>
      <w:r w:rsidRPr="006E004F">
        <w:rPr>
          <w:rFonts w:ascii="Arial" w:eastAsia="Times New Roman" w:hAnsi="Arial" w:cs="Arial"/>
          <w:b/>
          <w:bCs/>
          <w:kern w:val="0"/>
          <w:sz w:val="28"/>
          <w:szCs w:val="28"/>
          <w:lang w:eastAsia="es-MX"/>
          <w14:ligatures w14:val="none"/>
        </w:rPr>
        <w:lastRenderedPageBreak/>
        <w:t>3. TARGET CAPITAL SAPI DE CV</w:t>
      </w:r>
    </w:p>
    <w:p w14:paraId="4711A1DB" w14:textId="783BBBB6" w:rsidR="006E004F" w:rsidRPr="006E004F" w:rsidRDefault="006E004F" w:rsidP="006E004F">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6E004F">
        <w:rPr>
          <w:rFonts w:ascii="Arial" w:eastAsia="Times New Roman" w:hAnsi="Arial" w:cs="Arial"/>
          <w:kern w:val="0"/>
          <w:sz w:val="28"/>
          <w:szCs w:val="28"/>
          <w:lang w:eastAsia="es-MX"/>
          <w14:ligatures w14:val="none"/>
        </w:rPr>
        <w:t xml:space="preserve">A partir de </w:t>
      </w:r>
      <w:r w:rsidRPr="006E004F">
        <w:rPr>
          <w:rFonts w:ascii="Arial" w:eastAsia="Times New Roman" w:hAnsi="Arial" w:cs="Arial"/>
          <w:b/>
          <w:bCs/>
          <w:kern w:val="0"/>
          <w:sz w:val="28"/>
          <w:szCs w:val="28"/>
          <w:lang w:eastAsia="es-MX"/>
          <w14:ligatures w14:val="none"/>
        </w:rPr>
        <w:t>2020</w:t>
      </w:r>
      <w:r w:rsidRPr="006E004F">
        <w:rPr>
          <w:rFonts w:ascii="Arial" w:eastAsia="Times New Roman" w:hAnsi="Arial" w:cs="Arial"/>
          <w:kern w:val="0"/>
          <w:sz w:val="28"/>
          <w:szCs w:val="28"/>
          <w:lang w:eastAsia="es-MX"/>
          <w14:ligatures w14:val="none"/>
        </w:rPr>
        <w:t xml:space="preserve"> se observa un incremento significativo en la constitución de nuevas sociedades donde aparece también la participación directa de </w:t>
      </w:r>
      <w:r w:rsidRPr="006E004F">
        <w:rPr>
          <w:rFonts w:ascii="Arial" w:eastAsia="Times New Roman" w:hAnsi="Arial" w:cs="Arial"/>
          <w:b/>
          <w:bCs/>
          <w:kern w:val="0"/>
          <w:sz w:val="28"/>
          <w:szCs w:val="28"/>
          <w:lang w:eastAsia="es-MX"/>
          <w14:ligatures w14:val="none"/>
        </w:rPr>
        <w:t>Yazmín Mercedes Castillo Ojeda</w:t>
      </w:r>
      <w:r w:rsidRPr="006E004F">
        <w:rPr>
          <w:rFonts w:ascii="Arial" w:eastAsia="Times New Roman" w:hAnsi="Arial" w:cs="Arial"/>
          <w:kern w:val="0"/>
          <w:sz w:val="28"/>
          <w:szCs w:val="28"/>
          <w:lang w:eastAsia="es-MX"/>
          <w14:ligatures w14:val="none"/>
        </w:rPr>
        <w:t xml:space="preserve">, esposa de José Luis Castro. En esta sociedad financiera ambos participan con </w:t>
      </w:r>
      <w:r w:rsidRPr="006E004F">
        <w:rPr>
          <w:rFonts w:ascii="Arial" w:eastAsia="Times New Roman" w:hAnsi="Arial" w:cs="Arial"/>
          <w:b/>
          <w:bCs/>
          <w:kern w:val="0"/>
          <w:sz w:val="28"/>
          <w:szCs w:val="28"/>
          <w:lang w:eastAsia="es-MX"/>
          <w14:ligatures w14:val="none"/>
        </w:rPr>
        <w:t>el 50% del capital social cada uno</w:t>
      </w:r>
      <w:r w:rsidRPr="006E004F">
        <w:rPr>
          <w:rFonts w:ascii="Arial" w:eastAsia="Times New Roman" w:hAnsi="Arial" w:cs="Arial"/>
          <w:kern w:val="0"/>
          <w:sz w:val="28"/>
          <w:szCs w:val="28"/>
          <w:lang w:eastAsia="es-MX"/>
          <w14:ligatures w14:val="none"/>
        </w:rPr>
        <w:t>, consolidando la primera participación directa del núcleo familiar dentro de una estructura corporativa de carácter financiero.</w:t>
      </w:r>
    </w:p>
    <w:p w14:paraId="03DAFB94" w14:textId="77777777" w:rsidR="006E004F" w:rsidRDefault="006E004F" w:rsidP="006E004F">
      <w:pPr>
        <w:spacing w:before="100" w:beforeAutospacing="1" w:after="100" w:afterAutospacing="1" w:line="240" w:lineRule="auto"/>
        <w:jc w:val="both"/>
        <w:rPr>
          <w:rFonts w:ascii="Arial" w:eastAsia="Times New Roman" w:hAnsi="Arial" w:cs="Arial"/>
          <w:b/>
          <w:bCs/>
          <w:kern w:val="0"/>
          <w:sz w:val="28"/>
          <w:szCs w:val="28"/>
          <w:lang w:eastAsia="es-MX"/>
          <w14:ligatures w14:val="none"/>
        </w:rPr>
      </w:pPr>
      <w:r w:rsidRPr="006E004F">
        <w:rPr>
          <w:rFonts w:ascii="Arial" w:eastAsia="Times New Roman" w:hAnsi="Arial" w:cs="Arial"/>
          <w:b/>
          <w:bCs/>
          <w:kern w:val="0"/>
          <w:sz w:val="28"/>
          <w:szCs w:val="28"/>
          <w:lang w:eastAsia="es-MX"/>
          <w14:ligatures w14:val="none"/>
        </w:rPr>
        <w:t>4. PROYECTO GD75 SAPI DE CV</w:t>
      </w:r>
    </w:p>
    <w:p w14:paraId="0A7B239B" w14:textId="02F2071B" w:rsidR="006E004F" w:rsidRPr="006E004F" w:rsidRDefault="006E004F" w:rsidP="006E004F">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6E004F">
        <w:rPr>
          <w:rFonts w:ascii="Arial" w:eastAsia="Times New Roman" w:hAnsi="Arial" w:cs="Arial"/>
          <w:kern w:val="0"/>
          <w:sz w:val="28"/>
          <w:szCs w:val="28"/>
          <w:lang w:eastAsia="es-MX"/>
          <w14:ligatures w14:val="none"/>
        </w:rPr>
        <w:t xml:space="preserve">Inicialmente esta sociedad fue integrada por </w:t>
      </w:r>
      <w:r w:rsidRPr="006E004F">
        <w:rPr>
          <w:rFonts w:ascii="Arial" w:eastAsia="Times New Roman" w:hAnsi="Arial" w:cs="Arial"/>
          <w:b/>
          <w:bCs/>
          <w:kern w:val="0"/>
          <w:sz w:val="28"/>
          <w:szCs w:val="28"/>
          <w:lang w:eastAsia="es-MX"/>
          <w14:ligatures w14:val="none"/>
        </w:rPr>
        <w:t>Yazmín Mercedes Castillo Ojeda</w:t>
      </w:r>
      <w:r w:rsidRPr="006E004F">
        <w:rPr>
          <w:rFonts w:ascii="Arial" w:eastAsia="Times New Roman" w:hAnsi="Arial" w:cs="Arial"/>
          <w:kern w:val="0"/>
          <w:sz w:val="28"/>
          <w:szCs w:val="28"/>
          <w:lang w:eastAsia="es-MX"/>
          <w14:ligatures w14:val="none"/>
        </w:rPr>
        <w:t xml:space="preserve"> con participación minoritaria y la persona moral </w:t>
      </w:r>
      <w:r w:rsidRPr="006E004F">
        <w:rPr>
          <w:rFonts w:ascii="Arial" w:eastAsia="Times New Roman" w:hAnsi="Arial" w:cs="Arial"/>
          <w:b/>
          <w:bCs/>
          <w:kern w:val="0"/>
          <w:sz w:val="28"/>
          <w:szCs w:val="28"/>
          <w:lang w:eastAsia="es-MX"/>
          <w14:ligatures w14:val="none"/>
        </w:rPr>
        <w:t xml:space="preserve">PES CAPITAL, S.A. DE </w:t>
      </w:r>
      <w:proofErr w:type="gramStart"/>
      <w:r w:rsidRPr="006E004F">
        <w:rPr>
          <w:rFonts w:ascii="Arial" w:eastAsia="Times New Roman" w:hAnsi="Arial" w:cs="Arial"/>
          <w:b/>
          <w:bCs/>
          <w:kern w:val="0"/>
          <w:sz w:val="28"/>
          <w:szCs w:val="28"/>
          <w:lang w:eastAsia="es-MX"/>
          <w14:ligatures w14:val="none"/>
        </w:rPr>
        <w:t>C.V.</w:t>
      </w:r>
      <w:r w:rsidRPr="006E004F">
        <w:rPr>
          <w:rFonts w:ascii="Arial" w:eastAsia="Times New Roman" w:hAnsi="Arial" w:cs="Arial"/>
          <w:kern w:val="0"/>
          <w:sz w:val="28"/>
          <w:szCs w:val="28"/>
          <w:lang w:eastAsia="es-MX"/>
          <w14:ligatures w14:val="none"/>
        </w:rPr>
        <w:t>.</w:t>
      </w:r>
      <w:proofErr w:type="gramEnd"/>
      <w:r w:rsidRPr="006E004F">
        <w:rPr>
          <w:rFonts w:ascii="Arial" w:eastAsia="Times New Roman" w:hAnsi="Arial" w:cs="Arial"/>
          <w:kern w:val="0"/>
          <w:sz w:val="28"/>
          <w:szCs w:val="28"/>
          <w:lang w:eastAsia="es-MX"/>
          <w14:ligatures w14:val="none"/>
        </w:rPr>
        <w:t xml:space="preserve"> Mediante </w:t>
      </w:r>
      <w:r w:rsidRPr="006E004F">
        <w:rPr>
          <w:rFonts w:ascii="Arial" w:eastAsia="Times New Roman" w:hAnsi="Arial" w:cs="Arial"/>
          <w:b/>
          <w:bCs/>
          <w:kern w:val="0"/>
          <w:sz w:val="28"/>
          <w:szCs w:val="28"/>
          <w:lang w:eastAsia="es-MX"/>
          <w14:ligatures w14:val="none"/>
        </w:rPr>
        <w:t>modificaciones corporativas formalizadas el 13 de noviembre de 2024</w:t>
      </w:r>
      <w:r w:rsidRPr="006E004F">
        <w:rPr>
          <w:rFonts w:ascii="Arial" w:eastAsia="Times New Roman" w:hAnsi="Arial" w:cs="Arial"/>
          <w:kern w:val="0"/>
          <w:sz w:val="28"/>
          <w:szCs w:val="28"/>
          <w:lang w:eastAsia="es-MX"/>
          <w14:ligatures w14:val="none"/>
        </w:rPr>
        <w:t xml:space="preserve">, la estructura accionaria se modifica y </w:t>
      </w:r>
      <w:r w:rsidRPr="006E004F">
        <w:rPr>
          <w:rFonts w:ascii="Arial" w:eastAsia="Times New Roman" w:hAnsi="Arial" w:cs="Arial"/>
          <w:b/>
          <w:bCs/>
          <w:kern w:val="0"/>
          <w:sz w:val="28"/>
          <w:szCs w:val="28"/>
          <w:lang w:eastAsia="es-MX"/>
          <w14:ligatures w14:val="none"/>
        </w:rPr>
        <w:t>José Luis Castro Vázquez se incorpora como accionista</w:t>
      </w:r>
      <w:r w:rsidRPr="006E004F">
        <w:rPr>
          <w:rFonts w:ascii="Arial" w:eastAsia="Times New Roman" w:hAnsi="Arial" w:cs="Arial"/>
          <w:kern w:val="0"/>
          <w:sz w:val="28"/>
          <w:szCs w:val="28"/>
          <w:lang w:eastAsia="es-MX"/>
          <w14:ligatures w14:val="none"/>
        </w:rPr>
        <w:t xml:space="preserve">, quedando la sociedad integrada únicamente por </w:t>
      </w:r>
      <w:r w:rsidRPr="006E004F">
        <w:rPr>
          <w:rFonts w:ascii="Arial" w:eastAsia="Times New Roman" w:hAnsi="Arial" w:cs="Arial"/>
          <w:b/>
          <w:bCs/>
          <w:kern w:val="0"/>
          <w:sz w:val="28"/>
          <w:szCs w:val="28"/>
          <w:lang w:eastAsia="es-MX"/>
          <w14:ligatures w14:val="none"/>
        </w:rPr>
        <w:t>Castro Vázquez y Castillo Ojeda</w:t>
      </w:r>
      <w:r w:rsidRPr="006E004F">
        <w:rPr>
          <w:rFonts w:ascii="Arial" w:eastAsia="Times New Roman" w:hAnsi="Arial" w:cs="Arial"/>
          <w:kern w:val="0"/>
          <w:sz w:val="28"/>
          <w:szCs w:val="28"/>
          <w:lang w:eastAsia="es-MX"/>
          <w14:ligatures w14:val="none"/>
        </w:rPr>
        <w:t xml:space="preserve">, cada uno con </w:t>
      </w:r>
      <w:r w:rsidRPr="006E004F">
        <w:rPr>
          <w:rFonts w:ascii="Arial" w:eastAsia="Times New Roman" w:hAnsi="Arial" w:cs="Arial"/>
          <w:b/>
          <w:bCs/>
          <w:kern w:val="0"/>
          <w:sz w:val="28"/>
          <w:szCs w:val="28"/>
          <w:lang w:eastAsia="es-MX"/>
          <w14:ligatures w14:val="none"/>
        </w:rPr>
        <w:t>el 50% del capital social</w:t>
      </w:r>
      <w:r w:rsidRPr="006E004F">
        <w:rPr>
          <w:rFonts w:ascii="Arial" w:eastAsia="Times New Roman" w:hAnsi="Arial" w:cs="Arial"/>
          <w:kern w:val="0"/>
          <w:sz w:val="28"/>
          <w:szCs w:val="28"/>
          <w:lang w:eastAsia="es-MX"/>
          <w14:ligatures w14:val="none"/>
        </w:rPr>
        <w:t xml:space="preserve">, equivalente a </w:t>
      </w:r>
      <w:r w:rsidRPr="006E004F">
        <w:rPr>
          <w:rFonts w:ascii="Arial" w:eastAsia="Times New Roman" w:hAnsi="Arial" w:cs="Arial"/>
          <w:b/>
          <w:bCs/>
          <w:kern w:val="0"/>
          <w:sz w:val="28"/>
          <w:szCs w:val="28"/>
          <w:lang w:eastAsia="es-MX"/>
          <w14:ligatures w14:val="none"/>
        </w:rPr>
        <w:t>$1,428,525 pesos cada uno</w:t>
      </w:r>
      <w:r w:rsidRPr="006E004F">
        <w:rPr>
          <w:rFonts w:ascii="Arial" w:eastAsia="Times New Roman" w:hAnsi="Arial" w:cs="Arial"/>
          <w:kern w:val="0"/>
          <w:sz w:val="28"/>
          <w:szCs w:val="28"/>
          <w:lang w:eastAsia="es-MX"/>
          <w14:ligatures w14:val="none"/>
        </w:rPr>
        <w:t xml:space="preserve">. Esta participación deriva de la </w:t>
      </w:r>
      <w:r w:rsidRPr="006E004F">
        <w:rPr>
          <w:rFonts w:ascii="Arial" w:eastAsia="Times New Roman" w:hAnsi="Arial" w:cs="Arial"/>
          <w:b/>
          <w:bCs/>
          <w:kern w:val="0"/>
          <w:sz w:val="28"/>
          <w:szCs w:val="28"/>
          <w:lang w:eastAsia="es-MX"/>
          <w14:ligatures w14:val="none"/>
        </w:rPr>
        <w:t>donación del 50% de las acciones realizada por José Luis Castro Vázquez a favor de su esposa</w:t>
      </w:r>
      <w:r w:rsidRPr="006E004F">
        <w:rPr>
          <w:rFonts w:ascii="Arial" w:eastAsia="Times New Roman" w:hAnsi="Arial" w:cs="Arial"/>
          <w:kern w:val="0"/>
          <w:sz w:val="28"/>
          <w:szCs w:val="28"/>
          <w:lang w:eastAsia="es-MX"/>
          <w14:ligatures w14:val="none"/>
        </w:rPr>
        <w:t>, consolidando así la participación conjunta del matrimonio dentro de esta sociedad.</w:t>
      </w:r>
    </w:p>
    <w:p w14:paraId="22949CE6" w14:textId="77777777" w:rsidR="006E004F" w:rsidRDefault="006E004F" w:rsidP="006E004F">
      <w:pPr>
        <w:spacing w:before="100" w:beforeAutospacing="1" w:after="100" w:afterAutospacing="1" w:line="240" w:lineRule="auto"/>
        <w:jc w:val="both"/>
        <w:rPr>
          <w:rFonts w:ascii="Arial" w:eastAsia="Times New Roman" w:hAnsi="Arial" w:cs="Arial"/>
          <w:b/>
          <w:bCs/>
          <w:kern w:val="0"/>
          <w:sz w:val="28"/>
          <w:szCs w:val="28"/>
          <w:lang w:eastAsia="es-MX"/>
          <w14:ligatures w14:val="none"/>
        </w:rPr>
      </w:pPr>
      <w:r w:rsidRPr="006E004F">
        <w:rPr>
          <w:rFonts w:ascii="Arial" w:eastAsia="Times New Roman" w:hAnsi="Arial" w:cs="Arial"/>
          <w:b/>
          <w:bCs/>
          <w:kern w:val="0"/>
          <w:sz w:val="28"/>
          <w:szCs w:val="28"/>
          <w:lang w:eastAsia="es-MX"/>
          <w14:ligatures w14:val="none"/>
        </w:rPr>
        <w:t>5. IMPORT PARTS DE LA PENÍNSULA SA DE CV</w:t>
      </w:r>
    </w:p>
    <w:p w14:paraId="3111AB01" w14:textId="3A53DB14" w:rsidR="006E004F" w:rsidRPr="006E004F" w:rsidRDefault="006E004F" w:rsidP="006E004F">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6E004F">
        <w:rPr>
          <w:rFonts w:ascii="Arial" w:eastAsia="Times New Roman" w:hAnsi="Arial" w:cs="Arial"/>
          <w:kern w:val="0"/>
          <w:sz w:val="28"/>
          <w:szCs w:val="28"/>
          <w:lang w:eastAsia="es-MX"/>
          <w14:ligatures w14:val="none"/>
        </w:rPr>
        <w:t xml:space="preserve">Constituida el </w:t>
      </w:r>
      <w:r w:rsidRPr="006E004F">
        <w:rPr>
          <w:rFonts w:ascii="Arial" w:eastAsia="Times New Roman" w:hAnsi="Arial" w:cs="Arial"/>
          <w:b/>
          <w:bCs/>
          <w:kern w:val="0"/>
          <w:sz w:val="28"/>
          <w:szCs w:val="28"/>
          <w:lang w:eastAsia="es-MX"/>
          <w14:ligatures w14:val="none"/>
        </w:rPr>
        <w:t>29 de diciembre de 2020</w:t>
      </w:r>
      <w:r w:rsidRPr="006E004F">
        <w:rPr>
          <w:rFonts w:ascii="Arial" w:eastAsia="Times New Roman" w:hAnsi="Arial" w:cs="Arial"/>
          <w:kern w:val="0"/>
          <w:sz w:val="28"/>
          <w:szCs w:val="28"/>
          <w:lang w:eastAsia="es-MX"/>
          <w14:ligatures w14:val="none"/>
        </w:rPr>
        <w:t xml:space="preserve">, nuevamente con participación directa de </w:t>
      </w:r>
      <w:r w:rsidRPr="006E004F">
        <w:rPr>
          <w:rFonts w:ascii="Arial" w:eastAsia="Times New Roman" w:hAnsi="Arial" w:cs="Arial"/>
          <w:b/>
          <w:bCs/>
          <w:kern w:val="0"/>
          <w:sz w:val="28"/>
          <w:szCs w:val="28"/>
          <w:lang w:eastAsia="es-MX"/>
          <w14:ligatures w14:val="none"/>
        </w:rPr>
        <w:t>José Luis Castro Vázquez y Yazmín Mercedes Castillo Ojeda</w:t>
      </w:r>
      <w:r w:rsidRPr="006E004F">
        <w:rPr>
          <w:rFonts w:ascii="Arial" w:eastAsia="Times New Roman" w:hAnsi="Arial" w:cs="Arial"/>
          <w:kern w:val="0"/>
          <w:sz w:val="28"/>
          <w:szCs w:val="28"/>
          <w:lang w:eastAsia="es-MX"/>
          <w14:ligatures w14:val="none"/>
        </w:rPr>
        <w:t xml:space="preserve">, cada uno con </w:t>
      </w:r>
      <w:r w:rsidRPr="006E004F">
        <w:rPr>
          <w:rFonts w:ascii="Arial" w:eastAsia="Times New Roman" w:hAnsi="Arial" w:cs="Arial"/>
          <w:b/>
          <w:bCs/>
          <w:kern w:val="0"/>
          <w:sz w:val="28"/>
          <w:szCs w:val="28"/>
          <w:lang w:eastAsia="es-MX"/>
          <w14:ligatures w14:val="none"/>
        </w:rPr>
        <w:t>el 50% del capital social</w:t>
      </w:r>
      <w:r w:rsidRPr="006E004F">
        <w:rPr>
          <w:rFonts w:ascii="Arial" w:eastAsia="Times New Roman" w:hAnsi="Arial" w:cs="Arial"/>
          <w:kern w:val="0"/>
          <w:sz w:val="28"/>
          <w:szCs w:val="28"/>
          <w:lang w:eastAsia="es-MX"/>
          <w14:ligatures w14:val="none"/>
        </w:rPr>
        <w:t>, reforzando el esquema recurrente de participación conjunta dentro de las nuevas sociedades.</w:t>
      </w:r>
    </w:p>
    <w:p w14:paraId="613BA040" w14:textId="77777777" w:rsidR="006E004F" w:rsidRDefault="006E004F" w:rsidP="006E004F">
      <w:pPr>
        <w:spacing w:before="100" w:beforeAutospacing="1" w:after="100" w:afterAutospacing="1" w:line="240" w:lineRule="auto"/>
        <w:jc w:val="both"/>
        <w:rPr>
          <w:rFonts w:ascii="Arial" w:eastAsia="Times New Roman" w:hAnsi="Arial" w:cs="Arial"/>
          <w:b/>
          <w:bCs/>
          <w:kern w:val="0"/>
          <w:sz w:val="28"/>
          <w:szCs w:val="28"/>
          <w:lang w:eastAsia="es-MX"/>
          <w14:ligatures w14:val="none"/>
        </w:rPr>
      </w:pPr>
      <w:r w:rsidRPr="006E004F">
        <w:rPr>
          <w:rFonts w:ascii="Arial" w:eastAsia="Times New Roman" w:hAnsi="Arial" w:cs="Arial"/>
          <w:b/>
          <w:bCs/>
          <w:kern w:val="0"/>
          <w:sz w:val="28"/>
          <w:szCs w:val="28"/>
          <w:lang w:eastAsia="es-MX"/>
          <w14:ligatures w14:val="none"/>
        </w:rPr>
        <w:t>6. GNGRUP INGENIERÍA Y PROJECT MANAGEMENT SA DE CV</w:t>
      </w:r>
    </w:p>
    <w:p w14:paraId="0DDA19F6" w14:textId="477F99B5" w:rsidR="006E004F" w:rsidRDefault="006E004F" w:rsidP="006E004F">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6E004F">
        <w:rPr>
          <w:rFonts w:ascii="Arial" w:eastAsia="Times New Roman" w:hAnsi="Arial" w:cs="Arial"/>
          <w:kern w:val="0"/>
          <w:sz w:val="28"/>
          <w:szCs w:val="28"/>
          <w:lang w:eastAsia="es-MX"/>
          <w14:ligatures w14:val="none"/>
        </w:rPr>
        <w:t xml:space="preserve">Constituida el </w:t>
      </w:r>
      <w:r w:rsidRPr="006E004F">
        <w:rPr>
          <w:rFonts w:ascii="Arial" w:eastAsia="Times New Roman" w:hAnsi="Arial" w:cs="Arial"/>
          <w:b/>
          <w:bCs/>
          <w:kern w:val="0"/>
          <w:sz w:val="28"/>
          <w:szCs w:val="28"/>
          <w:lang w:eastAsia="es-MX"/>
          <w14:ligatures w14:val="none"/>
        </w:rPr>
        <w:t>11 de noviembre de 2022</w:t>
      </w:r>
      <w:r w:rsidRPr="006E004F">
        <w:rPr>
          <w:rFonts w:ascii="Arial" w:eastAsia="Times New Roman" w:hAnsi="Arial" w:cs="Arial"/>
          <w:kern w:val="0"/>
          <w:sz w:val="28"/>
          <w:szCs w:val="28"/>
          <w:lang w:eastAsia="es-MX"/>
          <w14:ligatures w14:val="none"/>
        </w:rPr>
        <w:t xml:space="preserve">, esta sociedad se integró inicialmente con </w:t>
      </w:r>
      <w:r w:rsidRPr="006E004F">
        <w:rPr>
          <w:rFonts w:ascii="Arial" w:eastAsia="Times New Roman" w:hAnsi="Arial" w:cs="Arial"/>
          <w:b/>
          <w:bCs/>
          <w:kern w:val="0"/>
          <w:sz w:val="28"/>
          <w:szCs w:val="28"/>
          <w:lang w:eastAsia="es-MX"/>
          <w14:ligatures w14:val="none"/>
        </w:rPr>
        <w:t>José Luis Castro Vázquez con el 90% del capital social</w:t>
      </w:r>
      <w:r w:rsidRPr="006E004F">
        <w:rPr>
          <w:rFonts w:ascii="Arial" w:eastAsia="Times New Roman" w:hAnsi="Arial" w:cs="Arial"/>
          <w:kern w:val="0"/>
          <w:sz w:val="28"/>
          <w:szCs w:val="28"/>
          <w:lang w:eastAsia="es-MX"/>
          <w14:ligatures w14:val="none"/>
        </w:rPr>
        <w:t xml:space="preserve"> y </w:t>
      </w:r>
      <w:r w:rsidRPr="006E004F">
        <w:rPr>
          <w:rFonts w:ascii="Arial" w:eastAsia="Times New Roman" w:hAnsi="Arial" w:cs="Arial"/>
          <w:b/>
          <w:bCs/>
          <w:kern w:val="0"/>
          <w:sz w:val="28"/>
          <w:szCs w:val="28"/>
          <w:lang w:eastAsia="es-MX"/>
          <w14:ligatures w14:val="none"/>
        </w:rPr>
        <w:t>Yazmín Mercedes Castillo Ojeda con el 10%</w:t>
      </w:r>
      <w:r w:rsidRPr="006E004F">
        <w:rPr>
          <w:rFonts w:ascii="Arial" w:eastAsia="Times New Roman" w:hAnsi="Arial" w:cs="Arial"/>
          <w:kern w:val="0"/>
          <w:sz w:val="28"/>
          <w:szCs w:val="28"/>
          <w:lang w:eastAsia="es-MX"/>
          <w14:ligatures w14:val="none"/>
        </w:rPr>
        <w:t xml:space="preserve">. Posteriormente, mediante </w:t>
      </w:r>
      <w:r w:rsidRPr="006E004F">
        <w:rPr>
          <w:rFonts w:ascii="Arial" w:eastAsia="Times New Roman" w:hAnsi="Arial" w:cs="Arial"/>
          <w:b/>
          <w:bCs/>
          <w:kern w:val="0"/>
          <w:sz w:val="28"/>
          <w:szCs w:val="28"/>
          <w:lang w:eastAsia="es-MX"/>
          <w14:ligatures w14:val="none"/>
        </w:rPr>
        <w:t>acuerdos corporativos formalizados el 3 de septiembre de 2025</w:t>
      </w:r>
      <w:r w:rsidRPr="006E004F">
        <w:rPr>
          <w:rFonts w:ascii="Arial" w:eastAsia="Times New Roman" w:hAnsi="Arial" w:cs="Arial"/>
          <w:kern w:val="0"/>
          <w:sz w:val="28"/>
          <w:szCs w:val="28"/>
          <w:lang w:eastAsia="es-MX"/>
          <w14:ligatures w14:val="none"/>
        </w:rPr>
        <w:t xml:space="preserve">, la estructura accionaria se amplía con la incorporación de </w:t>
      </w:r>
      <w:r w:rsidRPr="006E004F">
        <w:rPr>
          <w:rFonts w:ascii="Arial" w:eastAsia="Times New Roman" w:hAnsi="Arial" w:cs="Arial"/>
          <w:b/>
          <w:bCs/>
          <w:kern w:val="0"/>
          <w:sz w:val="28"/>
          <w:szCs w:val="28"/>
          <w:lang w:eastAsia="es-MX"/>
          <w14:ligatures w14:val="none"/>
        </w:rPr>
        <w:t>socios extranjeros</w:t>
      </w:r>
      <w:r w:rsidRPr="006E004F">
        <w:rPr>
          <w:rFonts w:ascii="Arial" w:eastAsia="Times New Roman" w:hAnsi="Arial" w:cs="Arial"/>
          <w:kern w:val="0"/>
          <w:sz w:val="28"/>
          <w:szCs w:val="28"/>
          <w:lang w:eastAsia="es-MX"/>
          <w14:ligatures w14:val="none"/>
        </w:rPr>
        <w:t xml:space="preserve">, entre ellos </w:t>
      </w:r>
      <w:r w:rsidRPr="006E004F">
        <w:rPr>
          <w:rFonts w:ascii="Arial" w:eastAsia="Times New Roman" w:hAnsi="Arial" w:cs="Arial"/>
          <w:b/>
          <w:bCs/>
          <w:kern w:val="0"/>
          <w:sz w:val="28"/>
          <w:szCs w:val="28"/>
          <w:lang w:eastAsia="es-MX"/>
          <w14:ligatures w14:val="none"/>
        </w:rPr>
        <w:t>GRIMALT NADAL CONSULTING, S.L., GRIMALT NADAL MOREY ENGINYERS, S.L.P., SARGOM MANAGEMENT S.L.U.</w:t>
      </w:r>
      <w:r w:rsidRPr="006E004F">
        <w:rPr>
          <w:rFonts w:ascii="Arial" w:eastAsia="Times New Roman" w:hAnsi="Arial" w:cs="Arial"/>
          <w:kern w:val="0"/>
          <w:sz w:val="28"/>
          <w:szCs w:val="28"/>
          <w:lang w:eastAsia="es-MX"/>
          <w14:ligatures w14:val="none"/>
        </w:rPr>
        <w:t xml:space="preserve">, así como </w:t>
      </w:r>
      <w:r w:rsidRPr="006E004F">
        <w:rPr>
          <w:rFonts w:ascii="Arial" w:eastAsia="Times New Roman" w:hAnsi="Arial" w:cs="Arial"/>
          <w:b/>
          <w:bCs/>
          <w:kern w:val="0"/>
          <w:sz w:val="28"/>
          <w:szCs w:val="28"/>
          <w:lang w:eastAsia="es-MX"/>
          <w14:ligatures w14:val="none"/>
        </w:rPr>
        <w:t>Pablo Arcega Izaguirre</w:t>
      </w:r>
      <w:r w:rsidRPr="006E004F">
        <w:rPr>
          <w:rFonts w:ascii="Arial" w:eastAsia="Times New Roman" w:hAnsi="Arial" w:cs="Arial"/>
          <w:kern w:val="0"/>
          <w:sz w:val="28"/>
          <w:szCs w:val="28"/>
          <w:lang w:eastAsia="es-MX"/>
          <w14:ligatures w14:val="none"/>
        </w:rPr>
        <w:t xml:space="preserve">, configurando una estructura societaria con </w:t>
      </w:r>
      <w:r w:rsidRPr="006E004F">
        <w:rPr>
          <w:rFonts w:ascii="Arial" w:eastAsia="Times New Roman" w:hAnsi="Arial" w:cs="Arial"/>
          <w:b/>
          <w:bCs/>
          <w:kern w:val="0"/>
          <w:sz w:val="28"/>
          <w:szCs w:val="28"/>
          <w:lang w:eastAsia="es-MX"/>
          <w14:ligatures w14:val="none"/>
        </w:rPr>
        <w:t>participación empresarial internacional</w:t>
      </w:r>
      <w:r w:rsidRPr="006E004F">
        <w:rPr>
          <w:rFonts w:ascii="Arial" w:eastAsia="Times New Roman" w:hAnsi="Arial" w:cs="Arial"/>
          <w:kern w:val="0"/>
          <w:sz w:val="28"/>
          <w:szCs w:val="28"/>
          <w:lang w:eastAsia="es-MX"/>
          <w14:ligatures w14:val="none"/>
        </w:rPr>
        <w:t>.</w:t>
      </w:r>
    </w:p>
    <w:p w14:paraId="63E6045B" w14:textId="77777777" w:rsidR="006E004F" w:rsidRDefault="006E004F" w:rsidP="006E004F">
      <w:pPr>
        <w:spacing w:before="100" w:beforeAutospacing="1" w:after="100" w:afterAutospacing="1" w:line="240" w:lineRule="auto"/>
        <w:jc w:val="both"/>
        <w:rPr>
          <w:rFonts w:ascii="Arial" w:eastAsia="Times New Roman" w:hAnsi="Arial" w:cs="Arial"/>
          <w:kern w:val="0"/>
          <w:sz w:val="28"/>
          <w:szCs w:val="28"/>
          <w:lang w:eastAsia="es-MX"/>
          <w14:ligatures w14:val="none"/>
        </w:rPr>
      </w:pPr>
    </w:p>
    <w:p w14:paraId="237AC2E9" w14:textId="77777777" w:rsidR="006E004F" w:rsidRDefault="006E004F" w:rsidP="006E004F">
      <w:pPr>
        <w:spacing w:before="100" w:beforeAutospacing="1" w:after="100" w:afterAutospacing="1" w:line="240" w:lineRule="auto"/>
        <w:jc w:val="both"/>
        <w:rPr>
          <w:rFonts w:ascii="Arial" w:eastAsia="Times New Roman" w:hAnsi="Arial" w:cs="Arial"/>
          <w:kern w:val="0"/>
          <w:sz w:val="28"/>
          <w:szCs w:val="28"/>
          <w:lang w:eastAsia="es-MX"/>
          <w14:ligatures w14:val="none"/>
        </w:rPr>
      </w:pPr>
    </w:p>
    <w:p w14:paraId="4C703541" w14:textId="77777777" w:rsidR="006E004F" w:rsidRPr="006E004F" w:rsidRDefault="006E004F" w:rsidP="006E004F">
      <w:pPr>
        <w:spacing w:before="100" w:beforeAutospacing="1" w:after="100" w:afterAutospacing="1" w:line="240" w:lineRule="auto"/>
        <w:jc w:val="both"/>
        <w:rPr>
          <w:rFonts w:ascii="Arial" w:eastAsia="Times New Roman" w:hAnsi="Arial" w:cs="Arial"/>
          <w:kern w:val="0"/>
          <w:sz w:val="28"/>
          <w:szCs w:val="28"/>
          <w:lang w:eastAsia="es-MX"/>
          <w14:ligatures w14:val="none"/>
        </w:rPr>
      </w:pPr>
    </w:p>
    <w:p w14:paraId="61F7CCCA" w14:textId="77777777" w:rsidR="006E004F" w:rsidRDefault="006E004F" w:rsidP="006E004F">
      <w:pPr>
        <w:spacing w:before="100" w:beforeAutospacing="1" w:after="100" w:afterAutospacing="1" w:line="240" w:lineRule="auto"/>
        <w:jc w:val="both"/>
        <w:rPr>
          <w:rFonts w:ascii="Arial" w:eastAsia="Times New Roman" w:hAnsi="Arial" w:cs="Arial"/>
          <w:b/>
          <w:bCs/>
          <w:kern w:val="0"/>
          <w:sz w:val="28"/>
          <w:szCs w:val="28"/>
          <w:lang w:eastAsia="es-MX"/>
          <w14:ligatures w14:val="none"/>
        </w:rPr>
      </w:pPr>
      <w:r w:rsidRPr="006E004F">
        <w:rPr>
          <w:rFonts w:ascii="Arial" w:eastAsia="Times New Roman" w:hAnsi="Arial" w:cs="Arial"/>
          <w:b/>
          <w:bCs/>
          <w:kern w:val="0"/>
          <w:sz w:val="28"/>
          <w:szCs w:val="28"/>
          <w:lang w:eastAsia="es-MX"/>
          <w14:ligatures w14:val="none"/>
        </w:rPr>
        <w:lastRenderedPageBreak/>
        <w:t>7. SAVIA OVERSEAS SA DE CV</w:t>
      </w:r>
    </w:p>
    <w:p w14:paraId="0322A89F" w14:textId="5B90ED98" w:rsidR="006E004F" w:rsidRPr="006E004F" w:rsidRDefault="006E004F" w:rsidP="006E004F">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6E004F">
        <w:rPr>
          <w:rFonts w:ascii="Arial" w:eastAsia="Times New Roman" w:hAnsi="Arial" w:cs="Arial"/>
          <w:kern w:val="0"/>
          <w:sz w:val="28"/>
          <w:szCs w:val="28"/>
          <w:lang w:eastAsia="es-MX"/>
          <w14:ligatures w14:val="none"/>
        </w:rPr>
        <w:t xml:space="preserve">Constituida el </w:t>
      </w:r>
      <w:r w:rsidRPr="006E004F">
        <w:rPr>
          <w:rFonts w:ascii="Arial" w:eastAsia="Times New Roman" w:hAnsi="Arial" w:cs="Arial"/>
          <w:b/>
          <w:bCs/>
          <w:kern w:val="0"/>
          <w:sz w:val="28"/>
          <w:szCs w:val="28"/>
          <w:lang w:eastAsia="es-MX"/>
          <w14:ligatures w14:val="none"/>
        </w:rPr>
        <w:t>2 de diciembre de 2022</w:t>
      </w:r>
      <w:r w:rsidRPr="006E004F">
        <w:rPr>
          <w:rFonts w:ascii="Arial" w:eastAsia="Times New Roman" w:hAnsi="Arial" w:cs="Arial"/>
          <w:kern w:val="0"/>
          <w:sz w:val="28"/>
          <w:szCs w:val="28"/>
          <w:lang w:eastAsia="es-MX"/>
          <w14:ligatures w14:val="none"/>
        </w:rPr>
        <w:t xml:space="preserve">, donde </w:t>
      </w:r>
      <w:r w:rsidRPr="006E004F">
        <w:rPr>
          <w:rFonts w:ascii="Arial" w:eastAsia="Times New Roman" w:hAnsi="Arial" w:cs="Arial"/>
          <w:b/>
          <w:bCs/>
          <w:kern w:val="0"/>
          <w:sz w:val="28"/>
          <w:szCs w:val="28"/>
          <w:lang w:eastAsia="es-MX"/>
          <w14:ligatures w14:val="none"/>
        </w:rPr>
        <w:t>José Luis Castro Vázquez participa como accionista mayoritario con nueve acciones</w:t>
      </w:r>
      <w:r w:rsidRPr="006E004F">
        <w:rPr>
          <w:rFonts w:ascii="Arial" w:eastAsia="Times New Roman" w:hAnsi="Arial" w:cs="Arial"/>
          <w:kern w:val="0"/>
          <w:sz w:val="28"/>
          <w:szCs w:val="28"/>
          <w:lang w:eastAsia="es-MX"/>
          <w14:ligatures w14:val="none"/>
        </w:rPr>
        <w:t xml:space="preserve">, acompañado por </w:t>
      </w:r>
      <w:r w:rsidRPr="006E004F">
        <w:rPr>
          <w:rFonts w:ascii="Arial" w:eastAsia="Times New Roman" w:hAnsi="Arial" w:cs="Arial"/>
          <w:b/>
          <w:bCs/>
          <w:kern w:val="0"/>
          <w:sz w:val="28"/>
          <w:szCs w:val="28"/>
          <w:lang w:eastAsia="es-MX"/>
          <w14:ligatures w14:val="none"/>
        </w:rPr>
        <w:t>César Alejandro Ojeda Tun</w:t>
      </w:r>
      <w:r w:rsidRPr="006E004F">
        <w:rPr>
          <w:rFonts w:ascii="Arial" w:eastAsia="Times New Roman" w:hAnsi="Arial" w:cs="Arial"/>
          <w:kern w:val="0"/>
          <w:sz w:val="28"/>
          <w:szCs w:val="28"/>
          <w:lang w:eastAsia="es-MX"/>
          <w14:ligatures w14:val="none"/>
        </w:rPr>
        <w:t>, quien participa con una acción dentro de la misma serie accionaria.</w:t>
      </w:r>
    </w:p>
    <w:p w14:paraId="1D87AF95" w14:textId="77777777" w:rsidR="006E004F" w:rsidRDefault="006E004F" w:rsidP="006E004F">
      <w:pPr>
        <w:spacing w:before="100" w:beforeAutospacing="1" w:after="100" w:afterAutospacing="1" w:line="240" w:lineRule="auto"/>
        <w:jc w:val="both"/>
        <w:rPr>
          <w:rFonts w:ascii="Arial" w:eastAsia="Times New Roman" w:hAnsi="Arial" w:cs="Arial"/>
          <w:b/>
          <w:bCs/>
          <w:kern w:val="0"/>
          <w:sz w:val="28"/>
          <w:szCs w:val="28"/>
          <w:lang w:eastAsia="es-MX"/>
          <w14:ligatures w14:val="none"/>
        </w:rPr>
      </w:pPr>
      <w:r w:rsidRPr="006E004F">
        <w:rPr>
          <w:rFonts w:ascii="Arial" w:eastAsia="Times New Roman" w:hAnsi="Arial" w:cs="Arial"/>
          <w:b/>
          <w:bCs/>
          <w:kern w:val="0"/>
          <w:sz w:val="28"/>
          <w:szCs w:val="28"/>
          <w:lang w:eastAsia="es-MX"/>
          <w14:ligatures w14:val="none"/>
        </w:rPr>
        <w:t>8. GRUPO FIDELITARE SAPI DE CV</w:t>
      </w:r>
    </w:p>
    <w:p w14:paraId="63AB7C5B" w14:textId="336AA6A4" w:rsidR="006E004F" w:rsidRPr="006E004F" w:rsidRDefault="006E004F" w:rsidP="006E004F">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6E004F">
        <w:rPr>
          <w:rFonts w:ascii="Arial" w:eastAsia="Times New Roman" w:hAnsi="Arial" w:cs="Arial"/>
          <w:kern w:val="0"/>
          <w:sz w:val="28"/>
          <w:szCs w:val="28"/>
          <w:lang w:eastAsia="es-MX"/>
          <w14:ligatures w14:val="none"/>
        </w:rPr>
        <w:t xml:space="preserve">Constituida el </w:t>
      </w:r>
      <w:r w:rsidRPr="006E004F">
        <w:rPr>
          <w:rFonts w:ascii="Arial" w:eastAsia="Times New Roman" w:hAnsi="Arial" w:cs="Arial"/>
          <w:b/>
          <w:bCs/>
          <w:kern w:val="0"/>
          <w:sz w:val="28"/>
          <w:szCs w:val="28"/>
          <w:lang w:eastAsia="es-MX"/>
          <w14:ligatures w14:val="none"/>
        </w:rPr>
        <w:t>12 de mayo de 2025</w:t>
      </w:r>
      <w:r w:rsidRPr="006E004F">
        <w:rPr>
          <w:rFonts w:ascii="Arial" w:eastAsia="Times New Roman" w:hAnsi="Arial" w:cs="Arial"/>
          <w:kern w:val="0"/>
          <w:sz w:val="28"/>
          <w:szCs w:val="28"/>
          <w:lang w:eastAsia="es-MX"/>
          <w14:ligatures w14:val="none"/>
        </w:rPr>
        <w:t xml:space="preserve">, sociedad integrada por </w:t>
      </w:r>
      <w:r w:rsidRPr="006E004F">
        <w:rPr>
          <w:rFonts w:ascii="Arial" w:eastAsia="Times New Roman" w:hAnsi="Arial" w:cs="Arial"/>
          <w:b/>
          <w:bCs/>
          <w:kern w:val="0"/>
          <w:sz w:val="28"/>
          <w:szCs w:val="28"/>
          <w:lang w:eastAsia="es-MX"/>
          <w14:ligatures w14:val="none"/>
        </w:rPr>
        <w:t>Raúl Peniche Bolio</w:t>
      </w:r>
      <w:r w:rsidRPr="006E004F">
        <w:rPr>
          <w:rFonts w:ascii="Arial" w:eastAsia="Times New Roman" w:hAnsi="Arial" w:cs="Arial"/>
          <w:kern w:val="0"/>
          <w:sz w:val="28"/>
          <w:szCs w:val="28"/>
          <w:lang w:eastAsia="es-MX"/>
          <w14:ligatures w14:val="none"/>
        </w:rPr>
        <w:t xml:space="preserve"> y </w:t>
      </w:r>
      <w:r w:rsidRPr="006E004F">
        <w:rPr>
          <w:rFonts w:ascii="Arial" w:eastAsia="Times New Roman" w:hAnsi="Arial" w:cs="Arial"/>
          <w:b/>
          <w:bCs/>
          <w:kern w:val="0"/>
          <w:sz w:val="28"/>
          <w:szCs w:val="28"/>
          <w:lang w:eastAsia="es-MX"/>
          <w14:ligatures w14:val="none"/>
        </w:rPr>
        <w:t>Javier Can Chablé</w:t>
      </w:r>
      <w:r w:rsidRPr="006E004F">
        <w:rPr>
          <w:rFonts w:ascii="Arial" w:eastAsia="Times New Roman" w:hAnsi="Arial" w:cs="Arial"/>
          <w:kern w:val="0"/>
          <w:sz w:val="28"/>
          <w:szCs w:val="28"/>
          <w:lang w:eastAsia="es-MX"/>
          <w14:ligatures w14:val="none"/>
        </w:rPr>
        <w:t xml:space="preserve"> como accionistas, mientras </w:t>
      </w:r>
      <w:r w:rsidRPr="006E004F">
        <w:rPr>
          <w:rFonts w:ascii="Arial" w:eastAsia="Times New Roman" w:hAnsi="Arial" w:cs="Arial"/>
          <w:b/>
          <w:bCs/>
          <w:kern w:val="0"/>
          <w:sz w:val="28"/>
          <w:szCs w:val="28"/>
          <w:lang w:eastAsia="es-MX"/>
          <w14:ligatures w14:val="none"/>
        </w:rPr>
        <w:t>José Luis Castro Vázquez participa como Comisario</w:t>
      </w:r>
      <w:r w:rsidRPr="006E004F">
        <w:rPr>
          <w:rFonts w:ascii="Arial" w:eastAsia="Times New Roman" w:hAnsi="Arial" w:cs="Arial"/>
          <w:kern w:val="0"/>
          <w:sz w:val="28"/>
          <w:szCs w:val="28"/>
          <w:lang w:eastAsia="es-MX"/>
          <w14:ligatures w14:val="none"/>
        </w:rPr>
        <w:t>, manteniendo una posición de supervisión dentro de la estructura corporativa.</w:t>
      </w:r>
    </w:p>
    <w:p w14:paraId="6856FCBA" w14:textId="77777777" w:rsidR="006E004F" w:rsidRDefault="006E004F" w:rsidP="006E004F">
      <w:pPr>
        <w:spacing w:before="100" w:beforeAutospacing="1" w:after="100" w:afterAutospacing="1" w:line="240" w:lineRule="auto"/>
        <w:jc w:val="both"/>
        <w:rPr>
          <w:rFonts w:ascii="Arial" w:eastAsia="Times New Roman" w:hAnsi="Arial" w:cs="Arial"/>
          <w:b/>
          <w:bCs/>
          <w:kern w:val="0"/>
          <w:sz w:val="28"/>
          <w:szCs w:val="28"/>
          <w:lang w:eastAsia="es-MX"/>
          <w14:ligatures w14:val="none"/>
        </w:rPr>
      </w:pPr>
      <w:r w:rsidRPr="006E004F">
        <w:rPr>
          <w:rFonts w:ascii="Arial" w:eastAsia="Times New Roman" w:hAnsi="Arial" w:cs="Arial"/>
          <w:b/>
          <w:bCs/>
          <w:kern w:val="0"/>
          <w:sz w:val="28"/>
          <w:szCs w:val="28"/>
          <w:lang w:eastAsia="es-MX"/>
          <w14:ligatures w14:val="none"/>
        </w:rPr>
        <w:t>9. DESARROLLO AG TULUM SAPI DE CV</w:t>
      </w:r>
    </w:p>
    <w:p w14:paraId="44CE896D" w14:textId="1724582A" w:rsidR="006E004F" w:rsidRPr="006E004F" w:rsidRDefault="006E004F" w:rsidP="006E004F">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6E004F">
        <w:rPr>
          <w:rFonts w:ascii="Arial" w:eastAsia="Times New Roman" w:hAnsi="Arial" w:cs="Arial"/>
          <w:kern w:val="0"/>
          <w:sz w:val="28"/>
          <w:szCs w:val="28"/>
          <w:lang w:eastAsia="es-MX"/>
          <w14:ligatures w14:val="none"/>
        </w:rPr>
        <w:t xml:space="preserve">Constituida el </w:t>
      </w:r>
      <w:r w:rsidRPr="006E004F">
        <w:rPr>
          <w:rFonts w:ascii="Arial" w:eastAsia="Times New Roman" w:hAnsi="Arial" w:cs="Arial"/>
          <w:b/>
          <w:bCs/>
          <w:kern w:val="0"/>
          <w:sz w:val="28"/>
          <w:szCs w:val="28"/>
          <w:lang w:eastAsia="es-MX"/>
          <w14:ligatures w14:val="none"/>
        </w:rPr>
        <w:t>19 de mayo de 2025</w:t>
      </w:r>
      <w:r w:rsidRPr="006E004F">
        <w:rPr>
          <w:rFonts w:ascii="Arial" w:eastAsia="Times New Roman" w:hAnsi="Arial" w:cs="Arial"/>
          <w:kern w:val="0"/>
          <w:sz w:val="28"/>
          <w:szCs w:val="28"/>
          <w:lang w:eastAsia="es-MX"/>
          <w14:ligatures w14:val="none"/>
        </w:rPr>
        <w:t xml:space="preserve">, donde </w:t>
      </w:r>
      <w:r w:rsidRPr="006E004F">
        <w:rPr>
          <w:rFonts w:ascii="Arial" w:eastAsia="Times New Roman" w:hAnsi="Arial" w:cs="Arial"/>
          <w:b/>
          <w:bCs/>
          <w:kern w:val="0"/>
          <w:sz w:val="28"/>
          <w:szCs w:val="28"/>
          <w:lang w:eastAsia="es-MX"/>
          <w14:ligatures w14:val="none"/>
        </w:rPr>
        <w:t>José Luis Castro Vázquez participa como accionista junto con Alejandro González Colín</w:t>
      </w:r>
      <w:r w:rsidRPr="006E004F">
        <w:rPr>
          <w:rFonts w:ascii="Arial" w:eastAsia="Times New Roman" w:hAnsi="Arial" w:cs="Arial"/>
          <w:kern w:val="0"/>
          <w:sz w:val="28"/>
          <w:szCs w:val="28"/>
          <w:lang w:eastAsia="es-MX"/>
          <w14:ligatures w14:val="none"/>
        </w:rPr>
        <w:t xml:space="preserve">, manteniendo nuevamente la presencia de </w:t>
      </w:r>
      <w:r w:rsidRPr="006E004F">
        <w:rPr>
          <w:rFonts w:ascii="Arial" w:eastAsia="Times New Roman" w:hAnsi="Arial" w:cs="Arial"/>
          <w:b/>
          <w:bCs/>
          <w:kern w:val="0"/>
          <w:sz w:val="28"/>
          <w:szCs w:val="28"/>
          <w:lang w:eastAsia="es-MX"/>
          <w14:ligatures w14:val="none"/>
        </w:rPr>
        <w:t>Javier Can Chablé</w:t>
      </w:r>
      <w:r w:rsidRPr="006E004F">
        <w:rPr>
          <w:rFonts w:ascii="Arial" w:eastAsia="Times New Roman" w:hAnsi="Arial" w:cs="Arial"/>
          <w:kern w:val="0"/>
          <w:sz w:val="28"/>
          <w:szCs w:val="28"/>
          <w:lang w:eastAsia="es-MX"/>
          <w14:ligatures w14:val="none"/>
        </w:rPr>
        <w:t xml:space="preserve"> como </w:t>
      </w:r>
      <w:r w:rsidRPr="006E004F">
        <w:rPr>
          <w:rFonts w:ascii="Arial" w:eastAsia="Times New Roman" w:hAnsi="Arial" w:cs="Arial"/>
          <w:b/>
          <w:bCs/>
          <w:kern w:val="0"/>
          <w:sz w:val="28"/>
          <w:szCs w:val="28"/>
          <w:lang w:eastAsia="es-MX"/>
          <w14:ligatures w14:val="none"/>
        </w:rPr>
        <w:t>Comisario</w:t>
      </w:r>
      <w:r w:rsidRPr="006E004F">
        <w:rPr>
          <w:rFonts w:ascii="Arial" w:eastAsia="Times New Roman" w:hAnsi="Arial" w:cs="Arial"/>
          <w:kern w:val="0"/>
          <w:sz w:val="28"/>
          <w:szCs w:val="28"/>
          <w:lang w:eastAsia="es-MX"/>
          <w14:ligatures w14:val="none"/>
        </w:rPr>
        <w:t xml:space="preserve"> dentro de la sociedad.</w:t>
      </w:r>
    </w:p>
    <w:p w14:paraId="056FFD92" w14:textId="77777777" w:rsidR="006E004F" w:rsidRDefault="006E004F" w:rsidP="006E004F">
      <w:pPr>
        <w:spacing w:before="100" w:beforeAutospacing="1" w:after="100" w:afterAutospacing="1" w:line="240" w:lineRule="auto"/>
        <w:jc w:val="both"/>
        <w:rPr>
          <w:rFonts w:ascii="Arial" w:eastAsia="Times New Roman" w:hAnsi="Arial" w:cs="Arial"/>
          <w:b/>
          <w:bCs/>
          <w:kern w:val="0"/>
          <w:sz w:val="28"/>
          <w:szCs w:val="28"/>
          <w:lang w:eastAsia="es-MX"/>
          <w14:ligatures w14:val="none"/>
        </w:rPr>
      </w:pPr>
      <w:r w:rsidRPr="006E004F">
        <w:rPr>
          <w:rFonts w:ascii="Arial" w:eastAsia="Times New Roman" w:hAnsi="Arial" w:cs="Arial"/>
          <w:b/>
          <w:bCs/>
          <w:kern w:val="0"/>
          <w:sz w:val="28"/>
          <w:szCs w:val="28"/>
          <w:lang w:eastAsia="es-MX"/>
          <w14:ligatures w14:val="none"/>
        </w:rPr>
        <w:t>10. YUHOME TURISMO SA DE CV</w:t>
      </w:r>
    </w:p>
    <w:p w14:paraId="427AE753" w14:textId="2E8A29BD" w:rsidR="006E004F" w:rsidRPr="006E004F" w:rsidRDefault="006E004F" w:rsidP="006E004F">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6E004F">
        <w:rPr>
          <w:rFonts w:ascii="Arial" w:eastAsia="Times New Roman" w:hAnsi="Arial" w:cs="Arial"/>
          <w:kern w:val="0"/>
          <w:sz w:val="28"/>
          <w:szCs w:val="28"/>
          <w:lang w:eastAsia="es-MX"/>
          <w14:ligatures w14:val="none"/>
        </w:rPr>
        <w:t xml:space="preserve">Constituida el </w:t>
      </w:r>
      <w:r w:rsidRPr="006E004F">
        <w:rPr>
          <w:rFonts w:ascii="Arial" w:eastAsia="Times New Roman" w:hAnsi="Arial" w:cs="Arial"/>
          <w:b/>
          <w:bCs/>
          <w:kern w:val="0"/>
          <w:sz w:val="28"/>
          <w:szCs w:val="28"/>
          <w:lang w:eastAsia="es-MX"/>
          <w14:ligatures w14:val="none"/>
        </w:rPr>
        <w:t>23 de julio de 2025</w:t>
      </w:r>
      <w:r w:rsidRPr="006E004F">
        <w:rPr>
          <w:rFonts w:ascii="Arial" w:eastAsia="Times New Roman" w:hAnsi="Arial" w:cs="Arial"/>
          <w:kern w:val="0"/>
          <w:sz w:val="28"/>
          <w:szCs w:val="28"/>
          <w:lang w:eastAsia="es-MX"/>
          <w14:ligatures w14:val="none"/>
        </w:rPr>
        <w:t xml:space="preserve">, sociedad en la que </w:t>
      </w:r>
      <w:r w:rsidRPr="006E004F">
        <w:rPr>
          <w:rFonts w:ascii="Arial" w:eastAsia="Times New Roman" w:hAnsi="Arial" w:cs="Arial"/>
          <w:b/>
          <w:bCs/>
          <w:kern w:val="0"/>
          <w:sz w:val="28"/>
          <w:szCs w:val="28"/>
          <w:lang w:eastAsia="es-MX"/>
          <w14:ligatures w14:val="none"/>
        </w:rPr>
        <w:t>José Luis Castro Vázquez participa como socio mayoritario</w:t>
      </w:r>
      <w:r w:rsidRPr="006E004F">
        <w:rPr>
          <w:rFonts w:ascii="Arial" w:eastAsia="Times New Roman" w:hAnsi="Arial" w:cs="Arial"/>
          <w:kern w:val="0"/>
          <w:sz w:val="28"/>
          <w:szCs w:val="28"/>
          <w:lang w:eastAsia="es-MX"/>
          <w14:ligatures w14:val="none"/>
        </w:rPr>
        <w:t xml:space="preserve">, acompañado nuevamente por </w:t>
      </w:r>
      <w:r w:rsidRPr="006E004F">
        <w:rPr>
          <w:rFonts w:ascii="Arial" w:eastAsia="Times New Roman" w:hAnsi="Arial" w:cs="Arial"/>
          <w:b/>
          <w:bCs/>
          <w:kern w:val="0"/>
          <w:sz w:val="28"/>
          <w:szCs w:val="28"/>
          <w:lang w:eastAsia="es-MX"/>
          <w14:ligatures w14:val="none"/>
        </w:rPr>
        <w:t>Javier Can Chablé</w:t>
      </w:r>
      <w:r w:rsidRPr="006E004F">
        <w:rPr>
          <w:rFonts w:ascii="Arial" w:eastAsia="Times New Roman" w:hAnsi="Arial" w:cs="Arial"/>
          <w:kern w:val="0"/>
          <w:sz w:val="28"/>
          <w:szCs w:val="28"/>
          <w:lang w:eastAsia="es-MX"/>
          <w14:ligatures w14:val="none"/>
        </w:rPr>
        <w:t xml:space="preserve"> como accionista y </w:t>
      </w:r>
      <w:r w:rsidRPr="006E004F">
        <w:rPr>
          <w:rFonts w:ascii="Arial" w:eastAsia="Times New Roman" w:hAnsi="Arial" w:cs="Arial"/>
          <w:b/>
          <w:bCs/>
          <w:kern w:val="0"/>
          <w:sz w:val="28"/>
          <w:szCs w:val="28"/>
          <w:lang w:eastAsia="es-MX"/>
          <w14:ligatures w14:val="none"/>
        </w:rPr>
        <w:t>Raymundo Peniche Bolio</w:t>
      </w:r>
      <w:r w:rsidRPr="006E004F">
        <w:rPr>
          <w:rFonts w:ascii="Arial" w:eastAsia="Times New Roman" w:hAnsi="Arial" w:cs="Arial"/>
          <w:kern w:val="0"/>
          <w:sz w:val="28"/>
          <w:szCs w:val="28"/>
          <w:lang w:eastAsia="es-MX"/>
          <w14:ligatures w14:val="none"/>
        </w:rPr>
        <w:t xml:space="preserve"> como </w:t>
      </w:r>
      <w:r w:rsidRPr="006E004F">
        <w:rPr>
          <w:rFonts w:ascii="Arial" w:eastAsia="Times New Roman" w:hAnsi="Arial" w:cs="Arial"/>
          <w:b/>
          <w:bCs/>
          <w:kern w:val="0"/>
          <w:sz w:val="28"/>
          <w:szCs w:val="28"/>
          <w:lang w:eastAsia="es-MX"/>
          <w14:ligatures w14:val="none"/>
        </w:rPr>
        <w:t>Comisario</w:t>
      </w:r>
      <w:r w:rsidRPr="006E004F">
        <w:rPr>
          <w:rFonts w:ascii="Arial" w:eastAsia="Times New Roman" w:hAnsi="Arial" w:cs="Arial"/>
          <w:kern w:val="0"/>
          <w:sz w:val="28"/>
          <w:szCs w:val="28"/>
          <w:lang w:eastAsia="es-MX"/>
          <w14:ligatures w14:val="none"/>
        </w:rPr>
        <w:t>.</w:t>
      </w:r>
    </w:p>
    <w:p w14:paraId="000934FF" w14:textId="77777777" w:rsidR="006E004F" w:rsidRDefault="006E004F" w:rsidP="006E004F">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6E004F">
        <w:rPr>
          <w:rFonts w:ascii="Arial" w:eastAsia="Times New Roman" w:hAnsi="Arial" w:cs="Arial"/>
          <w:kern w:val="0"/>
          <w:sz w:val="28"/>
          <w:szCs w:val="28"/>
          <w:lang w:eastAsia="es-MX"/>
          <w14:ligatures w14:val="none"/>
        </w:rPr>
        <w:t xml:space="preserve">En conjunto, la información revisada muestra que, a partir de </w:t>
      </w:r>
      <w:r w:rsidRPr="006E004F">
        <w:rPr>
          <w:rFonts w:ascii="Arial" w:eastAsia="Times New Roman" w:hAnsi="Arial" w:cs="Arial"/>
          <w:b/>
          <w:bCs/>
          <w:kern w:val="0"/>
          <w:sz w:val="28"/>
          <w:szCs w:val="28"/>
          <w:lang w:eastAsia="es-MX"/>
          <w14:ligatures w14:val="none"/>
        </w:rPr>
        <w:t>2018 y particularmente entre 2020 y 2025</w:t>
      </w:r>
      <w:r w:rsidRPr="006E004F">
        <w:rPr>
          <w:rFonts w:ascii="Arial" w:eastAsia="Times New Roman" w:hAnsi="Arial" w:cs="Arial"/>
          <w:kern w:val="0"/>
          <w:sz w:val="28"/>
          <w:szCs w:val="28"/>
          <w:lang w:eastAsia="es-MX"/>
          <w14:ligatures w14:val="none"/>
        </w:rPr>
        <w:t xml:space="preserve">, se registra un crecimiento sostenido en la participación de </w:t>
      </w:r>
      <w:r w:rsidRPr="006E004F">
        <w:rPr>
          <w:rFonts w:ascii="Arial" w:eastAsia="Times New Roman" w:hAnsi="Arial" w:cs="Arial"/>
          <w:b/>
          <w:bCs/>
          <w:kern w:val="0"/>
          <w:sz w:val="28"/>
          <w:szCs w:val="28"/>
          <w:lang w:eastAsia="es-MX"/>
          <w14:ligatures w14:val="none"/>
        </w:rPr>
        <w:t>José Luis Castro Vázquez</w:t>
      </w:r>
      <w:r w:rsidRPr="006E004F">
        <w:rPr>
          <w:rFonts w:ascii="Arial" w:eastAsia="Times New Roman" w:hAnsi="Arial" w:cs="Arial"/>
          <w:kern w:val="0"/>
          <w:sz w:val="28"/>
          <w:szCs w:val="28"/>
          <w:lang w:eastAsia="es-MX"/>
          <w14:ligatures w14:val="none"/>
        </w:rPr>
        <w:t xml:space="preserve"> en diversas sociedades mercantiles, varias de ellas con participación directa de </w:t>
      </w:r>
      <w:r w:rsidRPr="006E004F">
        <w:rPr>
          <w:rFonts w:ascii="Arial" w:eastAsia="Times New Roman" w:hAnsi="Arial" w:cs="Arial"/>
          <w:b/>
          <w:bCs/>
          <w:kern w:val="0"/>
          <w:sz w:val="28"/>
          <w:szCs w:val="28"/>
          <w:lang w:eastAsia="es-MX"/>
          <w14:ligatures w14:val="none"/>
        </w:rPr>
        <w:t>Yazmín Mercedes Castillo Ojeda</w:t>
      </w:r>
      <w:r w:rsidRPr="006E004F">
        <w:rPr>
          <w:rFonts w:ascii="Arial" w:eastAsia="Times New Roman" w:hAnsi="Arial" w:cs="Arial"/>
          <w:kern w:val="0"/>
          <w:sz w:val="28"/>
          <w:szCs w:val="28"/>
          <w:lang w:eastAsia="es-MX"/>
          <w14:ligatures w14:val="none"/>
        </w:rPr>
        <w:t xml:space="preserve">, así como la incorporación posterior de </w:t>
      </w:r>
      <w:r w:rsidRPr="006E004F">
        <w:rPr>
          <w:rFonts w:ascii="Arial" w:eastAsia="Times New Roman" w:hAnsi="Arial" w:cs="Arial"/>
          <w:b/>
          <w:bCs/>
          <w:kern w:val="0"/>
          <w:sz w:val="28"/>
          <w:szCs w:val="28"/>
          <w:lang w:eastAsia="es-MX"/>
          <w14:ligatures w14:val="none"/>
        </w:rPr>
        <w:t>socios extranjeros y nuevos participantes</w:t>
      </w:r>
      <w:r w:rsidRPr="006E004F">
        <w:rPr>
          <w:rFonts w:ascii="Arial" w:eastAsia="Times New Roman" w:hAnsi="Arial" w:cs="Arial"/>
          <w:kern w:val="0"/>
          <w:sz w:val="28"/>
          <w:szCs w:val="28"/>
          <w:lang w:eastAsia="es-MX"/>
          <w14:ligatures w14:val="none"/>
        </w:rPr>
        <w:t xml:space="preserve">, configurando una </w:t>
      </w:r>
      <w:r w:rsidRPr="006E004F">
        <w:rPr>
          <w:rFonts w:ascii="Arial" w:eastAsia="Times New Roman" w:hAnsi="Arial" w:cs="Arial"/>
          <w:b/>
          <w:bCs/>
          <w:kern w:val="0"/>
          <w:sz w:val="28"/>
          <w:szCs w:val="28"/>
          <w:lang w:eastAsia="es-MX"/>
          <w14:ligatures w14:val="none"/>
        </w:rPr>
        <w:t>estructura empresarial progresivamente más amplia y diversificada</w:t>
      </w:r>
      <w:r w:rsidRPr="006E004F">
        <w:rPr>
          <w:rFonts w:ascii="Arial" w:eastAsia="Times New Roman" w:hAnsi="Arial" w:cs="Arial"/>
          <w:kern w:val="0"/>
          <w:sz w:val="28"/>
          <w:szCs w:val="28"/>
          <w:lang w:eastAsia="es-MX"/>
          <w14:ligatures w14:val="none"/>
        </w:rPr>
        <w:t>.</w:t>
      </w:r>
    </w:p>
    <w:p w14:paraId="7131C971" w14:textId="77777777" w:rsidR="006000DF" w:rsidRDefault="006000DF" w:rsidP="006E004F">
      <w:pPr>
        <w:spacing w:before="100" w:beforeAutospacing="1" w:after="100" w:afterAutospacing="1" w:line="240" w:lineRule="auto"/>
        <w:jc w:val="both"/>
        <w:rPr>
          <w:rFonts w:ascii="Arial" w:eastAsia="Times New Roman" w:hAnsi="Arial" w:cs="Arial"/>
          <w:kern w:val="0"/>
          <w:sz w:val="28"/>
          <w:szCs w:val="28"/>
          <w:lang w:eastAsia="es-MX"/>
          <w14:ligatures w14:val="none"/>
        </w:rPr>
      </w:pPr>
    </w:p>
    <w:p w14:paraId="7FC6A987" w14:textId="77777777" w:rsidR="006000DF" w:rsidRDefault="006000DF" w:rsidP="006E004F">
      <w:pPr>
        <w:spacing w:before="100" w:beforeAutospacing="1" w:after="100" w:afterAutospacing="1" w:line="240" w:lineRule="auto"/>
        <w:jc w:val="both"/>
        <w:rPr>
          <w:rFonts w:ascii="Arial" w:eastAsia="Times New Roman" w:hAnsi="Arial" w:cs="Arial"/>
          <w:kern w:val="0"/>
          <w:sz w:val="28"/>
          <w:szCs w:val="28"/>
          <w:lang w:eastAsia="es-MX"/>
          <w14:ligatures w14:val="none"/>
        </w:rPr>
      </w:pPr>
    </w:p>
    <w:p w14:paraId="79B30251" w14:textId="77777777" w:rsidR="006000DF" w:rsidRDefault="006000DF" w:rsidP="006E004F">
      <w:pPr>
        <w:spacing w:before="100" w:beforeAutospacing="1" w:after="100" w:afterAutospacing="1" w:line="240" w:lineRule="auto"/>
        <w:jc w:val="both"/>
        <w:rPr>
          <w:rFonts w:ascii="Arial" w:eastAsia="Times New Roman" w:hAnsi="Arial" w:cs="Arial"/>
          <w:kern w:val="0"/>
          <w:sz w:val="28"/>
          <w:szCs w:val="28"/>
          <w:lang w:eastAsia="es-MX"/>
          <w14:ligatures w14:val="none"/>
        </w:rPr>
      </w:pPr>
    </w:p>
    <w:p w14:paraId="62AA595E" w14:textId="77777777" w:rsidR="006000DF" w:rsidRDefault="006000DF" w:rsidP="006E004F">
      <w:pPr>
        <w:spacing w:before="100" w:beforeAutospacing="1" w:after="100" w:afterAutospacing="1" w:line="240" w:lineRule="auto"/>
        <w:jc w:val="both"/>
        <w:rPr>
          <w:rFonts w:ascii="Arial" w:eastAsia="Times New Roman" w:hAnsi="Arial" w:cs="Arial"/>
          <w:kern w:val="0"/>
          <w:sz w:val="28"/>
          <w:szCs w:val="28"/>
          <w:lang w:eastAsia="es-MX"/>
          <w14:ligatures w14:val="none"/>
        </w:rPr>
      </w:pPr>
    </w:p>
    <w:p w14:paraId="1A2BDE92" w14:textId="77777777" w:rsidR="006000DF" w:rsidRDefault="006000DF" w:rsidP="006E004F">
      <w:pPr>
        <w:spacing w:before="100" w:beforeAutospacing="1" w:after="100" w:afterAutospacing="1" w:line="240" w:lineRule="auto"/>
        <w:jc w:val="both"/>
        <w:rPr>
          <w:rFonts w:ascii="Arial" w:eastAsia="Times New Roman" w:hAnsi="Arial" w:cs="Arial"/>
          <w:kern w:val="0"/>
          <w:sz w:val="28"/>
          <w:szCs w:val="28"/>
          <w:lang w:eastAsia="es-MX"/>
          <w14:ligatures w14:val="none"/>
        </w:rPr>
      </w:pPr>
    </w:p>
    <w:p w14:paraId="2B94F964" w14:textId="77777777" w:rsidR="006000DF" w:rsidRPr="006E004F" w:rsidRDefault="006000DF" w:rsidP="006E004F">
      <w:pPr>
        <w:spacing w:before="100" w:beforeAutospacing="1" w:after="100" w:afterAutospacing="1" w:line="240" w:lineRule="auto"/>
        <w:jc w:val="both"/>
        <w:rPr>
          <w:rFonts w:ascii="Arial" w:eastAsia="Times New Roman" w:hAnsi="Arial" w:cs="Arial"/>
          <w:kern w:val="0"/>
          <w:sz w:val="28"/>
          <w:szCs w:val="28"/>
          <w:lang w:eastAsia="es-MX"/>
          <w14:ligatures w14:val="none"/>
        </w:rPr>
      </w:pPr>
    </w:p>
    <w:p w14:paraId="7B4AE78B" w14:textId="77777777" w:rsidR="006000DF" w:rsidRPr="006000DF" w:rsidRDefault="006000DF" w:rsidP="006000DF">
      <w:pPr>
        <w:rPr>
          <w:rFonts w:ascii="Arial" w:eastAsia="Times New Roman" w:hAnsi="Arial" w:cs="Arial"/>
          <w:b/>
          <w:bCs/>
          <w:kern w:val="0"/>
          <w:sz w:val="28"/>
          <w:szCs w:val="28"/>
          <w:lang w:eastAsia="es-MX"/>
          <w14:ligatures w14:val="none"/>
        </w:rPr>
      </w:pPr>
      <w:r w:rsidRPr="006000DF">
        <w:rPr>
          <w:rFonts w:ascii="Arial" w:eastAsia="Times New Roman" w:hAnsi="Arial" w:cs="Arial"/>
          <w:b/>
          <w:bCs/>
          <w:kern w:val="0"/>
          <w:sz w:val="28"/>
          <w:szCs w:val="28"/>
          <w:lang w:eastAsia="es-MX"/>
          <w14:ligatures w14:val="none"/>
        </w:rPr>
        <w:lastRenderedPageBreak/>
        <w:t>ANÁLISIS DE LOS PREDIOS E INMUEBLES ADQUIRIDOS</w:t>
      </w:r>
    </w:p>
    <w:p w14:paraId="03A1AFBE" w14:textId="77777777" w:rsidR="006000DF" w:rsidRPr="006000DF" w:rsidRDefault="006000DF" w:rsidP="006000DF">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6000DF">
        <w:rPr>
          <w:rFonts w:ascii="Arial" w:eastAsia="Times New Roman" w:hAnsi="Arial" w:cs="Arial"/>
          <w:kern w:val="0"/>
          <w:sz w:val="28"/>
          <w:szCs w:val="28"/>
          <w:lang w:eastAsia="es-MX"/>
          <w14:ligatures w14:val="none"/>
        </w:rPr>
        <w:t xml:space="preserve">La revisión de los registros de propiedad permite identificar una evolución patrimonial claramente diferenciada en tres etapas. En una primera fase, comprendida del </w:t>
      </w:r>
      <w:r w:rsidRPr="006000DF">
        <w:rPr>
          <w:rFonts w:ascii="Arial" w:eastAsia="Times New Roman" w:hAnsi="Arial" w:cs="Arial"/>
          <w:b/>
          <w:bCs/>
          <w:kern w:val="0"/>
          <w:sz w:val="28"/>
          <w:szCs w:val="28"/>
          <w:lang w:eastAsia="es-MX"/>
          <w14:ligatures w14:val="none"/>
        </w:rPr>
        <w:t>30 de noviembre de 2007 al 19 de agosto de 2015</w:t>
      </w:r>
      <w:r w:rsidRPr="006000DF">
        <w:rPr>
          <w:rFonts w:ascii="Arial" w:eastAsia="Times New Roman" w:hAnsi="Arial" w:cs="Arial"/>
          <w:kern w:val="0"/>
          <w:sz w:val="28"/>
          <w:szCs w:val="28"/>
          <w:lang w:eastAsia="es-MX"/>
          <w14:ligatures w14:val="none"/>
        </w:rPr>
        <w:t xml:space="preserve">, </w:t>
      </w:r>
      <w:r w:rsidRPr="006000DF">
        <w:rPr>
          <w:rFonts w:ascii="Arial" w:eastAsia="Times New Roman" w:hAnsi="Arial" w:cs="Arial"/>
          <w:b/>
          <w:bCs/>
          <w:kern w:val="0"/>
          <w:sz w:val="28"/>
          <w:szCs w:val="28"/>
          <w:lang w:eastAsia="es-MX"/>
          <w14:ligatures w14:val="none"/>
        </w:rPr>
        <w:t>José Luis Castro Vázquez</w:t>
      </w:r>
      <w:r w:rsidRPr="006000DF">
        <w:rPr>
          <w:rFonts w:ascii="Arial" w:eastAsia="Times New Roman" w:hAnsi="Arial" w:cs="Arial"/>
          <w:kern w:val="0"/>
          <w:sz w:val="28"/>
          <w:szCs w:val="28"/>
          <w:lang w:eastAsia="es-MX"/>
          <w14:ligatures w14:val="none"/>
        </w:rPr>
        <w:t xml:space="preserve"> y </w:t>
      </w:r>
      <w:r w:rsidRPr="006000DF">
        <w:rPr>
          <w:rFonts w:ascii="Arial" w:eastAsia="Times New Roman" w:hAnsi="Arial" w:cs="Arial"/>
          <w:b/>
          <w:bCs/>
          <w:kern w:val="0"/>
          <w:sz w:val="28"/>
          <w:szCs w:val="28"/>
          <w:lang w:eastAsia="es-MX"/>
          <w14:ligatures w14:val="none"/>
        </w:rPr>
        <w:t>Yazmín Mercedes Castillo Ojeda</w:t>
      </w:r>
      <w:r w:rsidRPr="006000DF">
        <w:rPr>
          <w:rFonts w:ascii="Arial" w:eastAsia="Times New Roman" w:hAnsi="Arial" w:cs="Arial"/>
          <w:kern w:val="0"/>
          <w:sz w:val="28"/>
          <w:szCs w:val="28"/>
          <w:lang w:eastAsia="es-MX"/>
          <w14:ligatures w14:val="none"/>
        </w:rPr>
        <w:t xml:space="preserve"> únicamente registran la adquisición de </w:t>
      </w:r>
      <w:r w:rsidRPr="006000DF">
        <w:rPr>
          <w:rFonts w:ascii="Arial" w:eastAsia="Times New Roman" w:hAnsi="Arial" w:cs="Arial"/>
          <w:b/>
          <w:bCs/>
          <w:kern w:val="0"/>
          <w:sz w:val="28"/>
          <w:szCs w:val="28"/>
          <w:lang w:eastAsia="es-MX"/>
          <w14:ligatures w14:val="none"/>
        </w:rPr>
        <w:t>6 predios</w:t>
      </w:r>
      <w:r w:rsidRPr="006000DF">
        <w:rPr>
          <w:rFonts w:ascii="Arial" w:eastAsia="Times New Roman" w:hAnsi="Arial" w:cs="Arial"/>
          <w:kern w:val="0"/>
          <w:sz w:val="28"/>
          <w:szCs w:val="28"/>
          <w:lang w:eastAsia="es-MX"/>
          <w14:ligatures w14:val="none"/>
        </w:rPr>
        <w:t xml:space="preserve">, con un </w:t>
      </w:r>
      <w:r w:rsidRPr="006000DF">
        <w:rPr>
          <w:rFonts w:ascii="Arial" w:eastAsia="Times New Roman" w:hAnsi="Arial" w:cs="Arial"/>
          <w:b/>
          <w:bCs/>
          <w:kern w:val="0"/>
          <w:sz w:val="28"/>
          <w:szCs w:val="28"/>
          <w:lang w:eastAsia="es-MX"/>
          <w14:ligatures w14:val="none"/>
        </w:rPr>
        <w:t>valor total de operación de $1,661,565.00</w:t>
      </w:r>
      <w:r w:rsidRPr="006000DF">
        <w:rPr>
          <w:rFonts w:ascii="Arial" w:eastAsia="Times New Roman" w:hAnsi="Arial" w:cs="Arial"/>
          <w:kern w:val="0"/>
          <w:sz w:val="28"/>
          <w:szCs w:val="28"/>
          <w:lang w:eastAsia="es-MX"/>
          <w14:ligatures w14:val="none"/>
        </w:rPr>
        <w:t>.</w:t>
      </w:r>
    </w:p>
    <w:p w14:paraId="6CDFC365" w14:textId="77777777" w:rsidR="006000DF" w:rsidRPr="006000DF" w:rsidRDefault="006000DF" w:rsidP="006000DF">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6000DF">
        <w:rPr>
          <w:rFonts w:ascii="Arial" w:eastAsia="Times New Roman" w:hAnsi="Arial" w:cs="Arial"/>
          <w:kern w:val="0"/>
          <w:sz w:val="28"/>
          <w:szCs w:val="28"/>
          <w:lang w:eastAsia="es-MX"/>
          <w14:ligatures w14:val="none"/>
        </w:rPr>
        <w:t xml:space="preserve">En una segunda fase, del </w:t>
      </w:r>
      <w:r w:rsidRPr="006000DF">
        <w:rPr>
          <w:rFonts w:ascii="Arial" w:eastAsia="Times New Roman" w:hAnsi="Arial" w:cs="Arial"/>
          <w:b/>
          <w:bCs/>
          <w:kern w:val="0"/>
          <w:sz w:val="28"/>
          <w:szCs w:val="28"/>
          <w:lang w:eastAsia="es-MX"/>
          <w14:ligatures w14:val="none"/>
        </w:rPr>
        <w:t>13 de noviembre de 2015 al 10 de julio de 2025</w:t>
      </w:r>
      <w:r w:rsidRPr="006000DF">
        <w:rPr>
          <w:rFonts w:ascii="Arial" w:eastAsia="Times New Roman" w:hAnsi="Arial" w:cs="Arial"/>
          <w:kern w:val="0"/>
          <w:sz w:val="28"/>
          <w:szCs w:val="28"/>
          <w:lang w:eastAsia="es-MX"/>
          <w14:ligatures w14:val="none"/>
        </w:rPr>
        <w:t xml:space="preserve">, se observa un crecimiento sustancial, con la adquisición de </w:t>
      </w:r>
      <w:r w:rsidRPr="006000DF">
        <w:rPr>
          <w:rFonts w:ascii="Arial" w:eastAsia="Times New Roman" w:hAnsi="Arial" w:cs="Arial"/>
          <w:b/>
          <w:bCs/>
          <w:kern w:val="0"/>
          <w:sz w:val="28"/>
          <w:szCs w:val="28"/>
          <w:lang w:eastAsia="es-MX"/>
          <w14:ligatures w14:val="none"/>
        </w:rPr>
        <w:t>43 predios adicionales</w:t>
      </w:r>
      <w:r w:rsidRPr="006000DF">
        <w:rPr>
          <w:rFonts w:ascii="Arial" w:eastAsia="Times New Roman" w:hAnsi="Arial" w:cs="Arial"/>
          <w:kern w:val="0"/>
          <w:sz w:val="28"/>
          <w:szCs w:val="28"/>
          <w:lang w:eastAsia="es-MX"/>
          <w14:ligatures w14:val="none"/>
        </w:rPr>
        <w:t xml:space="preserve">, con un </w:t>
      </w:r>
      <w:r w:rsidRPr="006000DF">
        <w:rPr>
          <w:rFonts w:ascii="Arial" w:eastAsia="Times New Roman" w:hAnsi="Arial" w:cs="Arial"/>
          <w:b/>
          <w:bCs/>
          <w:kern w:val="0"/>
          <w:sz w:val="28"/>
          <w:szCs w:val="28"/>
          <w:lang w:eastAsia="es-MX"/>
          <w14:ligatures w14:val="none"/>
        </w:rPr>
        <w:t>valor de operación acumulado de $48,145,676.33</w:t>
      </w:r>
      <w:r w:rsidRPr="006000DF">
        <w:rPr>
          <w:rFonts w:ascii="Arial" w:eastAsia="Times New Roman" w:hAnsi="Arial" w:cs="Arial"/>
          <w:kern w:val="0"/>
          <w:sz w:val="28"/>
          <w:szCs w:val="28"/>
          <w:lang w:eastAsia="es-MX"/>
          <w14:ligatures w14:val="none"/>
        </w:rPr>
        <w:t xml:space="preserve">. Dentro de este bloque, una parte de las adquisiciones se realizó </w:t>
      </w:r>
      <w:r w:rsidRPr="006000DF">
        <w:rPr>
          <w:rFonts w:ascii="Arial" w:eastAsia="Times New Roman" w:hAnsi="Arial" w:cs="Arial"/>
          <w:b/>
          <w:bCs/>
          <w:kern w:val="0"/>
          <w:sz w:val="28"/>
          <w:szCs w:val="28"/>
          <w:lang w:eastAsia="es-MX"/>
          <w14:ligatures w14:val="none"/>
        </w:rPr>
        <w:t>directamente como personas físicas</w:t>
      </w:r>
      <w:r w:rsidRPr="006000DF">
        <w:rPr>
          <w:rFonts w:ascii="Arial" w:eastAsia="Times New Roman" w:hAnsi="Arial" w:cs="Arial"/>
          <w:kern w:val="0"/>
          <w:sz w:val="28"/>
          <w:szCs w:val="28"/>
          <w:lang w:eastAsia="es-MX"/>
          <w14:ligatures w14:val="none"/>
        </w:rPr>
        <w:t xml:space="preserve">, y otra parte se efectuó </w:t>
      </w:r>
      <w:r w:rsidRPr="006000DF">
        <w:rPr>
          <w:rFonts w:ascii="Arial" w:eastAsia="Times New Roman" w:hAnsi="Arial" w:cs="Arial"/>
          <w:b/>
          <w:bCs/>
          <w:kern w:val="0"/>
          <w:sz w:val="28"/>
          <w:szCs w:val="28"/>
          <w:lang w:eastAsia="es-MX"/>
          <w14:ligatures w14:val="none"/>
        </w:rPr>
        <w:t>a través de razones sociales</w:t>
      </w:r>
      <w:r w:rsidRPr="006000DF">
        <w:rPr>
          <w:rFonts w:ascii="Arial" w:eastAsia="Times New Roman" w:hAnsi="Arial" w:cs="Arial"/>
          <w:kern w:val="0"/>
          <w:sz w:val="28"/>
          <w:szCs w:val="28"/>
          <w:lang w:eastAsia="es-MX"/>
          <w14:ligatures w14:val="none"/>
        </w:rPr>
        <w:t xml:space="preserve">, principalmente por medio de </w:t>
      </w:r>
      <w:r w:rsidRPr="006000DF">
        <w:rPr>
          <w:rFonts w:ascii="Arial" w:eastAsia="Times New Roman" w:hAnsi="Arial" w:cs="Arial"/>
          <w:b/>
          <w:bCs/>
          <w:kern w:val="0"/>
          <w:sz w:val="28"/>
          <w:szCs w:val="28"/>
          <w:lang w:eastAsia="es-MX"/>
          <w14:ligatures w14:val="none"/>
        </w:rPr>
        <w:t>Proyecto GD75, S.A.P.I. de C.V.</w:t>
      </w:r>
    </w:p>
    <w:p w14:paraId="5F57DC72" w14:textId="77777777" w:rsidR="006000DF" w:rsidRPr="006000DF" w:rsidRDefault="006000DF" w:rsidP="006000DF">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6000DF">
        <w:rPr>
          <w:rFonts w:ascii="Arial" w:eastAsia="Times New Roman" w:hAnsi="Arial" w:cs="Arial"/>
          <w:kern w:val="0"/>
          <w:sz w:val="28"/>
          <w:szCs w:val="28"/>
          <w:lang w:eastAsia="es-MX"/>
          <w14:ligatures w14:val="none"/>
        </w:rPr>
        <w:t xml:space="preserve">Finalmente, se identifica una operación adicional realizada el </w:t>
      </w:r>
      <w:r w:rsidRPr="006000DF">
        <w:rPr>
          <w:rFonts w:ascii="Arial" w:eastAsia="Times New Roman" w:hAnsi="Arial" w:cs="Arial"/>
          <w:b/>
          <w:bCs/>
          <w:kern w:val="0"/>
          <w:sz w:val="28"/>
          <w:szCs w:val="28"/>
          <w:lang w:eastAsia="es-MX"/>
          <w14:ligatures w14:val="none"/>
        </w:rPr>
        <w:t>6 de octubre de 2025</w:t>
      </w:r>
      <w:r w:rsidRPr="006000DF">
        <w:rPr>
          <w:rFonts w:ascii="Arial" w:eastAsia="Times New Roman" w:hAnsi="Arial" w:cs="Arial"/>
          <w:kern w:val="0"/>
          <w:sz w:val="28"/>
          <w:szCs w:val="28"/>
          <w:lang w:eastAsia="es-MX"/>
          <w14:ligatures w14:val="none"/>
        </w:rPr>
        <w:t xml:space="preserve"> por </w:t>
      </w:r>
      <w:r w:rsidRPr="006000DF">
        <w:rPr>
          <w:rFonts w:ascii="Arial" w:eastAsia="Times New Roman" w:hAnsi="Arial" w:cs="Arial"/>
          <w:b/>
          <w:bCs/>
          <w:kern w:val="0"/>
          <w:sz w:val="28"/>
          <w:szCs w:val="28"/>
          <w:lang w:eastAsia="es-MX"/>
          <w14:ligatures w14:val="none"/>
        </w:rPr>
        <w:t>$28,000,000.00</w:t>
      </w:r>
      <w:r w:rsidRPr="006000DF">
        <w:rPr>
          <w:rFonts w:ascii="Arial" w:eastAsia="Times New Roman" w:hAnsi="Arial" w:cs="Arial"/>
          <w:kern w:val="0"/>
          <w:sz w:val="28"/>
          <w:szCs w:val="28"/>
          <w:lang w:eastAsia="es-MX"/>
          <w14:ligatures w14:val="none"/>
        </w:rPr>
        <w:t xml:space="preserve">, a través de </w:t>
      </w:r>
      <w:r w:rsidRPr="006000DF">
        <w:rPr>
          <w:rFonts w:ascii="Arial" w:eastAsia="Times New Roman" w:hAnsi="Arial" w:cs="Arial"/>
          <w:b/>
          <w:bCs/>
          <w:kern w:val="0"/>
          <w:sz w:val="28"/>
          <w:szCs w:val="28"/>
          <w:lang w:eastAsia="es-MX"/>
          <w14:ligatures w14:val="none"/>
        </w:rPr>
        <w:t xml:space="preserve">Grupo </w:t>
      </w:r>
      <w:proofErr w:type="spellStart"/>
      <w:r w:rsidRPr="006000DF">
        <w:rPr>
          <w:rFonts w:ascii="Arial" w:eastAsia="Times New Roman" w:hAnsi="Arial" w:cs="Arial"/>
          <w:b/>
          <w:bCs/>
          <w:kern w:val="0"/>
          <w:sz w:val="28"/>
          <w:szCs w:val="28"/>
          <w:lang w:eastAsia="es-MX"/>
          <w14:ligatures w14:val="none"/>
        </w:rPr>
        <w:t>Fidelitare</w:t>
      </w:r>
      <w:proofErr w:type="spellEnd"/>
      <w:r w:rsidRPr="006000DF">
        <w:rPr>
          <w:rFonts w:ascii="Arial" w:eastAsia="Times New Roman" w:hAnsi="Arial" w:cs="Arial"/>
          <w:b/>
          <w:bCs/>
          <w:kern w:val="0"/>
          <w:sz w:val="28"/>
          <w:szCs w:val="28"/>
          <w:lang w:eastAsia="es-MX"/>
          <w14:ligatures w14:val="none"/>
        </w:rPr>
        <w:t>, S.A.P.I. de C.V.</w:t>
      </w:r>
      <w:r w:rsidRPr="006000DF">
        <w:rPr>
          <w:rFonts w:ascii="Arial" w:eastAsia="Times New Roman" w:hAnsi="Arial" w:cs="Arial"/>
          <w:kern w:val="0"/>
          <w:sz w:val="28"/>
          <w:szCs w:val="28"/>
          <w:lang w:eastAsia="es-MX"/>
          <w14:ligatures w14:val="none"/>
        </w:rPr>
        <w:t xml:space="preserve">, respecto de la cual existen elementos para presumir una vinculación con </w:t>
      </w:r>
      <w:r w:rsidRPr="006000DF">
        <w:rPr>
          <w:rFonts w:ascii="Arial" w:eastAsia="Times New Roman" w:hAnsi="Arial" w:cs="Arial"/>
          <w:b/>
          <w:bCs/>
          <w:kern w:val="0"/>
          <w:sz w:val="28"/>
          <w:szCs w:val="28"/>
          <w:lang w:eastAsia="es-MX"/>
          <w14:ligatures w14:val="none"/>
        </w:rPr>
        <w:t>José Luis Castro Vázquez</w:t>
      </w:r>
      <w:r w:rsidRPr="006000DF">
        <w:rPr>
          <w:rFonts w:ascii="Arial" w:eastAsia="Times New Roman" w:hAnsi="Arial" w:cs="Arial"/>
          <w:kern w:val="0"/>
          <w:sz w:val="28"/>
          <w:szCs w:val="28"/>
          <w:lang w:eastAsia="es-MX"/>
          <w14:ligatures w14:val="none"/>
        </w:rPr>
        <w:t>.</w:t>
      </w:r>
    </w:p>
    <w:p w14:paraId="48B0EAD7" w14:textId="77777777" w:rsidR="006000DF" w:rsidRPr="006000DF" w:rsidRDefault="006000DF" w:rsidP="006000DF">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6000DF">
        <w:rPr>
          <w:rFonts w:ascii="Arial" w:eastAsia="Times New Roman" w:hAnsi="Arial" w:cs="Arial"/>
          <w:kern w:val="0"/>
          <w:sz w:val="28"/>
          <w:szCs w:val="28"/>
          <w:lang w:eastAsia="es-MX"/>
          <w14:ligatures w14:val="none"/>
        </w:rPr>
        <w:t xml:space="preserve">En conjunto, al día de hoy se identifican </w:t>
      </w:r>
      <w:r w:rsidRPr="006000DF">
        <w:rPr>
          <w:rFonts w:ascii="Arial" w:eastAsia="Times New Roman" w:hAnsi="Arial" w:cs="Arial"/>
          <w:b/>
          <w:bCs/>
          <w:kern w:val="0"/>
          <w:sz w:val="28"/>
          <w:szCs w:val="28"/>
          <w:lang w:eastAsia="es-MX"/>
          <w14:ligatures w14:val="none"/>
        </w:rPr>
        <w:t>50 predios e inmuebles en Yucatán</w:t>
      </w:r>
      <w:r w:rsidRPr="006000DF">
        <w:rPr>
          <w:rFonts w:ascii="Arial" w:eastAsia="Times New Roman" w:hAnsi="Arial" w:cs="Arial"/>
          <w:kern w:val="0"/>
          <w:sz w:val="28"/>
          <w:szCs w:val="28"/>
          <w:lang w:eastAsia="es-MX"/>
          <w14:ligatures w14:val="none"/>
        </w:rPr>
        <w:t xml:space="preserve">, con un </w:t>
      </w:r>
      <w:r w:rsidRPr="006000DF">
        <w:rPr>
          <w:rFonts w:ascii="Arial" w:eastAsia="Times New Roman" w:hAnsi="Arial" w:cs="Arial"/>
          <w:b/>
          <w:bCs/>
          <w:kern w:val="0"/>
          <w:sz w:val="28"/>
          <w:szCs w:val="28"/>
          <w:lang w:eastAsia="es-MX"/>
          <w14:ligatures w14:val="none"/>
        </w:rPr>
        <w:t>valor total de operación de $77,807,241.33</w:t>
      </w:r>
      <w:r w:rsidRPr="006000DF">
        <w:rPr>
          <w:rFonts w:ascii="Arial" w:eastAsia="Times New Roman" w:hAnsi="Arial" w:cs="Arial"/>
          <w:kern w:val="0"/>
          <w:sz w:val="28"/>
          <w:szCs w:val="28"/>
          <w:lang w:eastAsia="es-MX"/>
          <w14:ligatures w14:val="none"/>
        </w:rPr>
        <w:t xml:space="preserve">. Debe precisarse que estos montos corresponden al </w:t>
      </w:r>
      <w:r w:rsidRPr="006000DF">
        <w:rPr>
          <w:rFonts w:ascii="Arial" w:eastAsia="Times New Roman" w:hAnsi="Arial" w:cs="Arial"/>
          <w:b/>
          <w:bCs/>
          <w:kern w:val="0"/>
          <w:sz w:val="28"/>
          <w:szCs w:val="28"/>
          <w:lang w:eastAsia="es-MX"/>
          <w14:ligatures w14:val="none"/>
        </w:rPr>
        <w:t>valor consignado en la operación</w:t>
      </w:r>
      <w:r w:rsidRPr="006000DF">
        <w:rPr>
          <w:rFonts w:ascii="Arial" w:eastAsia="Times New Roman" w:hAnsi="Arial" w:cs="Arial"/>
          <w:kern w:val="0"/>
          <w:sz w:val="28"/>
          <w:szCs w:val="28"/>
          <w:lang w:eastAsia="es-MX"/>
          <w14:ligatures w14:val="none"/>
        </w:rPr>
        <w:t xml:space="preserve">, por lo que el </w:t>
      </w:r>
      <w:r w:rsidRPr="006000DF">
        <w:rPr>
          <w:rFonts w:ascii="Arial" w:eastAsia="Times New Roman" w:hAnsi="Arial" w:cs="Arial"/>
          <w:b/>
          <w:bCs/>
          <w:kern w:val="0"/>
          <w:sz w:val="28"/>
          <w:szCs w:val="28"/>
          <w:lang w:eastAsia="es-MX"/>
          <w14:ligatures w14:val="none"/>
        </w:rPr>
        <w:t>valor real de mercado puede ser superior</w:t>
      </w:r>
      <w:r w:rsidRPr="006000DF">
        <w:rPr>
          <w:rFonts w:ascii="Arial" w:eastAsia="Times New Roman" w:hAnsi="Arial" w:cs="Arial"/>
          <w:kern w:val="0"/>
          <w:sz w:val="28"/>
          <w:szCs w:val="28"/>
          <w:lang w:eastAsia="es-MX"/>
          <w14:ligatures w14:val="none"/>
        </w:rPr>
        <w:t xml:space="preserve">, aspecto que será materia de investigación posterior. Asimismo, no se descarta la existencia de otros inmuebles en </w:t>
      </w:r>
      <w:r w:rsidRPr="006000DF">
        <w:rPr>
          <w:rFonts w:ascii="Arial" w:eastAsia="Times New Roman" w:hAnsi="Arial" w:cs="Arial"/>
          <w:b/>
          <w:bCs/>
          <w:kern w:val="0"/>
          <w:sz w:val="28"/>
          <w:szCs w:val="28"/>
          <w:lang w:eastAsia="es-MX"/>
          <w14:ligatures w14:val="none"/>
        </w:rPr>
        <w:t>Quintana Roo, Campeche, otras entidades federativas o incluso en el extranjero</w:t>
      </w:r>
      <w:r w:rsidRPr="006000DF">
        <w:rPr>
          <w:rFonts w:ascii="Arial" w:eastAsia="Times New Roman" w:hAnsi="Arial" w:cs="Arial"/>
          <w:kern w:val="0"/>
          <w:sz w:val="28"/>
          <w:szCs w:val="28"/>
          <w:lang w:eastAsia="es-MX"/>
          <w14:ligatures w14:val="none"/>
        </w:rPr>
        <w:t>, los cuales se incorporarán conforme avance la investigación.</w:t>
      </w:r>
    </w:p>
    <w:p w14:paraId="462E0363" w14:textId="77777777" w:rsidR="006000DF" w:rsidRPr="006000DF" w:rsidRDefault="006000DF" w:rsidP="006000DF">
      <w:pPr>
        <w:rPr>
          <w:rFonts w:ascii="Arial" w:hAnsi="Arial" w:cs="Arial"/>
          <w:b/>
          <w:bCs/>
          <w:sz w:val="28"/>
          <w:szCs w:val="28"/>
          <w:lang w:eastAsia="es-MX"/>
        </w:rPr>
      </w:pPr>
      <w:r w:rsidRPr="006000DF">
        <w:rPr>
          <w:rFonts w:ascii="Arial" w:hAnsi="Arial" w:cs="Arial"/>
          <w:b/>
          <w:bCs/>
          <w:sz w:val="28"/>
          <w:szCs w:val="28"/>
          <w:lang w:eastAsia="es-MX"/>
        </w:rPr>
        <w:t>I. Primeros 6 predios adquiridos</w:t>
      </w:r>
    </w:p>
    <w:p w14:paraId="6E44B92A" w14:textId="77777777" w:rsidR="006000DF" w:rsidRPr="006000DF" w:rsidRDefault="006000DF" w:rsidP="006000DF">
      <w:pPr>
        <w:rPr>
          <w:rFonts w:ascii="Arial" w:hAnsi="Arial" w:cs="Arial"/>
          <w:b/>
          <w:bCs/>
          <w:sz w:val="28"/>
          <w:szCs w:val="28"/>
          <w:lang w:eastAsia="es-MX"/>
        </w:rPr>
      </w:pPr>
      <w:r w:rsidRPr="006000DF">
        <w:rPr>
          <w:rFonts w:ascii="Arial" w:hAnsi="Arial" w:cs="Arial"/>
          <w:b/>
          <w:bCs/>
          <w:sz w:val="28"/>
          <w:szCs w:val="28"/>
          <w:lang w:eastAsia="es-MX"/>
        </w:rPr>
        <w:t>Periodo del 30/11/2007 al 19/08/2015</w:t>
      </w:r>
    </w:p>
    <w:p w14:paraId="5D80760B" w14:textId="77777777" w:rsidR="006000DF" w:rsidRPr="006000DF" w:rsidRDefault="006000DF" w:rsidP="006000DF">
      <w:pPr>
        <w:rPr>
          <w:rFonts w:ascii="Arial" w:hAnsi="Arial" w:cs="Arial"/>
          <w:b/>
          <w:bCs/>
          <w:sz w:val="28"/>
          <w:szCs w:val="28"/>
          <w:lang w:eastAsia="es-MX"/>
        </w:rPr>
      </w:pPr>
      <w:r w:rsidRPr="006000DF">
        <w:rPr>
          <w:rFonts w:ascii="Arial" w:hAnsi="Arial" w:cs="Arial"/>
          <w:b/>
          <w:bCs/>
          <w:sz w:val="28"/>
          <w:szCs w:val="28"/>
          <w:lang w:eastAsia="es-MX"/>
        </w:rPr>
        <w:t>Total: 6 predios</w:t>
      </w:r>
    </w:p>
    <w:p w14:paraId="243D7284" w14:textId="77777777" w:rsidR="006000DF" w:rsidRPr="006000DF" w:rsidRDefault="006000DF" w:rsidP="006000DF">
      <w:pPr>
        <w:rPr>
          <w:rFonts w:ascii="Arial" w:hAnsi="Arial" w:cs="Arial"/>
          <w:b/>
          <w:bCs/>
          <w:sz w:val="28"/>
          <w:szCs w:val="28"/>
          <w:lang w:eastAsia="es-MX"/>
        </w:rPr>
      </w:pPr>
      <w:r w:rsidRPr="006000DF">
        <w:rPr>
          <w:rFonts w:ascii="Arial" w:hAnsi="Arial" w:cs="Arial"/>
          <w:b/>
          <w:bCs/>
          <w:sz w:val="28"/>
          <w:szCs w:val="28"/>
          <w:lang w:eastAsia="es-MX"/>
        </w:rPr>
        <w:t>Valor total de operación: $1,661,565.00</w:t>
      </w:r>
    </w:p>
    <w:p w14:paraId="645F08B8" w14:textId="3E0F35C1"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1,- Dirección:</w:t>
      </w:r>
      <w:r w:rsidRPr="006000DF">
        <w:rPr>
          <w:rFonts w:ascii="Arial" w:eastAsia="Times New Roman" w:hAnsi="Arial" w:cs="Arial"/>
          <w:kern w:val="0"/>
          <w:sz w:val="28"/>
          <w:szCs w:val="28"/>
          <w:lang w:eastAsia="es-MX"/>
          <w14:ligatures w14:val="none"/>
        </w:rPr>
        <w:t xml:space="preserve"> Calle 19 A Núm. 936 por 158 y 160 (Chelem Puerto), Progreso, </w:t>
      </w:r>
      <w:proofErr w:type="spellStart"/>
      <w:r w:rsidRPr="006000DF">
        <w:rPr>
          <w:rFonts w:ascii="Arial" w:eastAsia="Times New Roman" w:hAnsi="Arial" w:cs="Arial"/>
          <w:kern w:val="0"/>
          <w:sz w:val="28"/>
          <w:szCs w:val="28"/>
          <w:lang w:eastAsia="es-MX"/>
          <w14:ligatures w14:val="none"/>
        </w:rPr>
        <w:t>Yucatán</w:t>
      </w:r>
      <w:r>
        <w:rPr>
          <w:rFonts w:ascii="Arial" w:eastAsia="Times New Roman" w:hAnsi="Arial" w:cs="Arial"/>
          <w:kern w:val="0"/>
          <w:sz w:val="28"/>
          <w:szCs w:val="28"/>
          <w:lang w:eastAsia="es-MX"/>
          <w14:ligatures w14:val="none"/>
        </w:rPr>
        <w:t>.</w:t>
      </w:r>
      <w:r w:rsidRPr="006000DF">
        <w:rPr>
          <w:rFonts w:ascii="Arial" w:eastAsia="Times New Roman" w:hAnsi="Arial" w:cs="Arial"/>
          <w:b/>
          <w:bCs/>
          <w:kern w:val="0"/>
          <w:sz w:val="28"/>
          <w:szCs w:val="28"/>
          <w:lang w:eastAsia="es-MX"/>
          <w14:ligatures w14:val="none"/>
        </w:rPr>
        <w:t>Comprador</w:t>
      </w:r>
      <w:proofErr w:type="spellEnd"/>
      <w:r w:rsidRPr="006000DF">
        <w:rPr>
          <w:rFonts w:ascii="Arial" w:eastAsia="Times New Roman" w:hAnsi="Arial" w:cs="Arial"/>
          <w:b/>
          <w:bCs/>
          <w:kern w:val="0"/>
          <w:sz w:val="28"/>
          <w:szCs w:val="28"/>
          <w:lang w:eastAsia="es-MX"/>
          <w14:ligatures w14:val="none"/>
        </w:rPr>
        <w:t>:</w:t>
      </w:r>
      <w:r w:rsidRPr="006000DF">
        <w:rPr>
          <w:rFonts w:ascii="Arial" w:eastAsia="Times New Roman" w:hAnsi="Arial" w:cs="Arial"/>
          <w:kern w:val="0"/>
          <w:sz w:val="28"/>
          <w:szCs w:val="28"/>
          <w:lang w:eastAsia="es-MX"/>
          <w14:ligatures w14:val="none"/>
        </w:rPr>
        <w:t xml:space="preserve"> </w:t>
      </w:r>
      <w:proofErr w:type="spellStart"/>
      <w:r w:rsidRPr="006000DF">
        <w:rPr>
          <w:rFonts w:ascii="Arial" w:eastAsia="Times New Roman" w:hAnsi="Arial" w:cs="Arial"/>
          <w:kern w:val="0"/>
          <w:sz w:val="28"/>
          <w:szCs w:val="28"/>
          <w:lang w:eastAsia="es-MX"/>
          <w14:ligatures w14:val="none"/>
        </w:rPr>
        <w:t>Yazmín</w:t>
      </w:r>
      <w:proofErr w:type="spellEnd"/>
      <w:r w:rsidRPr="006000DF">
        <w:rPr>
          <w:rFonts w:ascii="Arial" w:eastAsia="Times New Roman" w:hAnsi="Arial" w:cs="Arial"/>
          <w:kern w:val="0"/>
          <w:sz w:val="28"/>
          <w:szCs w:val="28"/>
          <w:lang w:eastAsia="es-MX"/>
          <w14:ligatures w14:val="none"/>
        </w:rPr>
        <w:t xml:space="preserve"> Mercedes Castillo Ojeda</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30/11/2007</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257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$11,565.00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Manuel Jesús Cortez Hernández / Blanca Florinda Torres Mena</w:t>
      </w:r>
    </w:p>
    <w:p w14:paraId="2CDE61B9"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2,- Dirección:</w:t>
      </w:r>
      <w:r w:rsidRPr="006000DF">
        <w:rPr>
          <w:rFonts w:ascii="Arial" w:eastAsia="Times New Roman" w:hAnsi="Arial" w:cs="Arial"/>
          <w:kern w:val="0"/>
          <w:sz w:val="28"/>
          <w:szCs w:val="28"/>
          <w:lang w:eastAsia="es-MX"/>
          <w14:ligatures w14:val="none"/>
        </w:rPr>
        <w:t xml:space="preserve"> Calle 16 Núm. 21 (</w:t>
      </w:r>
      <w:proofErr w:type="spellStart"/>
      <w:r w:rsidRPr="006000DF">
        <w:rPr>
          <w:rFonts w:ascii="Arial" w:eastAsia="Times New Roman" w:hAnsi="Arial" w:cs="Arial"/>
          <w:kern w:val="0"/>
          <w:sz w:val="28"/>
          <w:szCs w:val="28"/>
          <w:lang w:eastAsia="es-MX"/>
          <w14:ligatures w14:val="none"/>
        </w:rPr>
        <w:t>Sitpach</w:t>
      </w:r>
      <w:proofErr w:type="spellEnd"/>
      <w:r w:rsidRPr="006000DF">
        <w:rPr>
          <w:rFonts w:ascii="Arial" w:eastAsia="Times New Roman" w:hAnsi="Arial" w:cs="Arial"/>
          <w:kern w:val="0"/>
          <w:sz w:val="28"/>
          <w:szCs w:val="28"/>
          <w:lang w:eastAsia="es-MX"/>
          <w14:ligatures w14:val="none"/>
        </w:rPr>
        <w:t>), Mérida,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Yazmín Mercedes Castillo Ojeda</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29/10/2008</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lastRenderedPageBreak/>
        <w:t>Superficie:</w:t>
      </w:r>
      <w:r w:rsidRPr="006000DF">
        <w:rPr>
          <w:rFonts w:ascii="Arial" w:eastAsia="Times New Roman" w:hAnsi="Arial" w:cs="Arial"/>
          <w:kern w:val="0"/>
          <w:sz w:val="28"/>
          <w:szCs w:val="28"/>
          <w:lang w:eastAsia="es-MX"/>
          <w14:ligatures w14:val="none"/>
        </w:rPr>
        <w:t xml:space="preserve"> 799.73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$30,000.00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Gran Fraternidad Universal</w:t>
      </w:r>
    </w:p>
    <w:p w14:paraId="6A57B8BE"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3,- Dirección:</w:t>
      </w:r>
      <w:r w:rsidRPr="006000DF">
        <w:rPr>
          <w:rFonts w:ascii="Arial" w:eastAsia="Times New Roman" w:hAnsi="Arial" w:cs="Arial"/>
          <w:kern w:val="0"/>
          <w:sz w:val="28"/>
          <w:szCs w:val="28"/>
          <w:lang w:eastAsia="es-MX"/>
          <w14:ligatures w14:val="none"/>
        </w:rPr>
        <w:t xml:space="preserve"> Calle 25 Núm. 301, colonia Miguel Alemán, Mérida,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José Luis Castro Vázquez</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12/11/2012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151.50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$854,000.00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Guillermo Ariel Valladares Pelayo</w:t>
      </w:r>
    </w:p>
    <w:p w14:paraId="42573640"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4,- Dirección:</w:t>
      </w:r>
      <w:r w:rsidRPr="006000DF">
        <w:rPr>
          <w:rFonts w:ascii="Arial" w:eastAsia="Times New Roman" w:hAnsi="Arial" w:cs="Arial"/>
          <w:kern w:val="0"/>
          <w:sz w:val="28"/>
          <w:szCs w:val="28"/>
          <w:lang w:eastAsia="es-MX"/>
          <w14:ligatures w14:val="none"/>
        </w:rPr>
        <w:t xml:space="preserve"> Calle 57 B Núm. 816, fraccionamiento Las Américas, Mérida,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Yazmín Mercedes Castillo Ojeda</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05/03/2014</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160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$321,000.00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Jorge Alberto Meneses Vermont / Delta Noemí Ruz Domínguez</w:t>
      </w:r>
    </w:p>
    <w:p w14:paraId="26C91E4D"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5,- Dirección:</w:t>
      </w:r>
      <w:r w:rsidRPr="006000DF">
        <w:rPr>
          <w:rFonts w:ascii="Arial" w:eastAsia="Times New Roman" w:hAnsi="Arial" w:cs="Arial"/>
          <w:kern w:val="0"/>
          <w:sz w:val="28"/>
          <w:szCs w:val="28"/>
          <w:lang w:eastAsia="es-MX"/>
          <w14:ligatures w14:val="none"/>
        </w:rPr>
        <w:t xml:space="preserve"> Calle 7 Núm. 538 por 186 y 138 (Chuburná Puerto), Progreso,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José Luis Castro Vázquez y Yazmín Mercedes Castillo Ojeda</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15/04/2014</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481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$120,000.00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Lourdes Yamily Cerón Benítez</w:t>
      </w:r>
    </w:p>
    <w:p w14:paraId="0C9C3CC7"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6,- Dirección:</w:t>
      </w:r>
      <w:r w:rsidRPr="006000DF">
        <w:rPr>
          <w:rFonts w:ascii="Arial" w:eastAsia="Times New Roman" w:hAnsi="Arial" w:cs="Arial"/>
          <w:kern w:val="0"/>
          <w:sz w:val="28"/>
          <w:szCs w:val="28"/>
          <w:lang w:eastAsia="es-MX"/>
          <w14:ligatures w14:val="none"/>
        </w:rPr>
        <w:t xml:space="preserve"> Calle 23 Núm. 296 (La Florida), Mérida,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José Luis Castro Vázquez</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19/08/2015</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200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$325,000.00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Gilberto Catzin Zapata</w:t>
      </w:r>
    </w:p>
    <w:p w14:paraId="60D458BC" w14:textId="77777777" w:rsidR="006000DF" w:rsidRPr="006000DF" w:rsidRDefault="006000DF" w:rsidP="006000DF">
      <w:pPr>
        <w:rPr>
          <w:rFonts w:ascii="Arial" w:hAnsi="Arial" w:cs="Arial"/>
          <w:b/>
          <w:bCs/>
          <w:sz w:val="28"/>
          <w:szCs w:val="28"/>
          <w:lang w:eastAsia="es-MX"/>
        </w:rPr>
      </w:pPr>
      <w:r w:rsidRPr="006000DF">
        <w:rPr>
          <w:rFonts w:ascii="Arial" w:hAnsi="Arial" w:cs="Arial"/>
          <w:b/>
          <w:bCs/>
          <w:sz w:val="28"/>
          <w:szCs w:val="28"/>
          <w:lang w:eastAsia="es-MX"/>
        </w:rPr>
        <w:t>II. Predios adquiridos como personas físicas</w:t>
      </w:r>
    </w:p>
    <w:p w14:paraId="4D5D1836" w14:textId="77777777" w:rsidR="006000DF" w:rsidRPr="006000DF" w:rsidRDefault="006000DF" w:rsidP="006000DF">
      <w:pPr>
        <w:rPr>
          <w:rFonts w:ascii="Arial" w:hAnsi="Arial" w:cs="Arial"/>
          <w:b/>
          <w:bCs/>
          <w:sz w:val="28"/>
          <w:szCs w:val="28"/>
          <w:lang w:eastAsia="es-MX"/>
        </w:rPr>
      </w:pPr>
      <w:r w:rsidRPr="006000DF">
        <w:rPr>
          <w:rFonts w:ascii="Arial" w:hAnsi="Arial" w:cs="Arial"/>
          <w:b/>
          <w:bCs/>
          <w:sz w:val="28"/>
          <w:szCs w:val="28"/>
          <w:lang w:eastAsia="es-MX"/>
        </w:rPr>
        <w:t>Periodo del 13/11/2015 al 10/07/2025</w:t>
      </w:r>
    </w:p>
    <w:p w14:paraId="0776A963" w14:textId="77777777" w:rsidR="006000DF" w:rsidRPr="006000DF" w:rsidRDefault="006000DF" w:rsidP="006000DF">
      <w:pPr>
        <w:rPr>
          <w:rFonts w:ascii="Arial" w:hAnsi="Arial" w:cs="Arial"/>
          <w:b/>
          <w:bCs/>
          <w:sz w:val="28"/>
          <w:szCs w:val="28"/>
          <w:lang w:eastAsia="es-MX"/>
        </w:rPr>
      </w:pPr>
      <w:r w:rsidRPr="006000DF">
        <w:rPr>
          <w:rFonts w:ascii="Arial" w:hAnsi="Arial" w:cs="Arial"/>
          <w:b/>
          <w:bCs/>
          <w:sz w:val="28"/>
          <w:szCs w:val="28"/>
          <w:lang w:eastAsia="es-MX"/>
        </w:rPr>
        <w:t>Total: 32 predios</w:t>
      </w:r>
    </w:p>
    <w:p w14:paraId="6E4CDF4D" w14:textId="77777777" w:rsidR="006000DF" w:rsidRPr="006000DF" w:rsidRDefault="006000DF" w:rsidP="006000DF">
      <w:pPr>
        <w:rPr>
          <w:rFonts w:ascii="Arial" w:hAnsi="Arial" w:cs="Arial"/>
          <w:b/>
          <w:bCs/>
          <w:sz w:val="28"/>
          <w:szCs w:val="28"/>
          <w:lang w:eastAsia="es-MX"/>
        </w:rPr>
      </w:pPr>
      <w:r w:rsidRPr="006000DF">
        <w:rPr>
          <w:rFonts w:ascii="Arial" w:hAnsi="Arial" w:cs="Arial"/>
          <w:b/>
          <w:bCs/>
          <w:sz w:val="28"/>
          <w:szCs w:val="28"/>
          <w:lang w:eastAsia="es-MX"/>
        </w:rPr>
        <w:t>Valor total de operación: $24,530,137.43</w:t>
      </w:r>
    </w:p>
    <w:p w14:paraId="161F90D9"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7,- Dirección:</w:t>
      </w:r>
      <w:r w:rsidRPr="006000DF">
        <w:rPr>
          <w:rFonts w:ascii="Arial" w:eastAsia="Times New Roman" w:hAnsi="Arial" w:cs="Arial"/>
          <w:kern w:val="0"/>
          <w:sz w:val="28"/>
          <w:szCs w:val="28"/>
          <w:lang w:eastAsia="es-MX"/>
          <w14:ligatures w14:val="none"/>
        </w:rPr>
        <w:t xml:space="preserve"> Calle 5 Núm. 2 Ñ por 2D y 2E (Chuburná Puerto), Progreso,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José Luis Castro Vázquez</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13/11/2015</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lastRenderedPageBreak/>
        <w:t>Superficie:</w:t>
      </w:r>
      <w:r w:rsidRPr="006000DF">
        <w:rPr>
          <w:rFonts w:ascii="Arial" w:eastAsia="Times New Roman" w:hAnsi="Arial" w:cs="Arial"/>
          <w:kern w:val="0"/>
          <w:sz w:val="28"/>
          <w:szCs w:val="28"/>
          <w:lang w:eastAsia="es-MX"/>
          <w14:ligatures w14:val="none"/>
        </w:rPr>
        <w:t xml:space="preserve"> 800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$420,000.00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Isaías Trejo Ordoñez</w:t>
      </w:r>
    </w:p>
    <w:p w14:paraId="5404A2AE"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8,- Dirección:</w:t>
      </w:r>
      <w:r w:rsidRPr="006000DF">
        <w:rPr>
          <w:rFonts w:ascii="Arial" w:eastAsia="Times New Roman" w:hAnsi="Arial" w:cs="Arial"/>
          <w:kern w:val="0"/>
          <w:sz w:val="28"/>
          <w:szCs w:val="28"/>
          <w:lang w:eastAsia="es-MX"/>
          <w14:ligatures w14:val="none"/>
        </w:rPr>
        <w:t xml:space="preserve"> Calle 17 Núm. 186 por 8 y 12 (San José Kuche), Conkal,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José Luis Castro Vázquez</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26/11/2015</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1,380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$296,000.00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Guillermo Augusto Baqueiro Solís</w:t>
      </w:r>
    </w:p>
    <w:p w14:paraId="50E1E2D9"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9,- Dirección:</w:t>
      </w:r>
      <w:r w:rsidRPr="006000DF">
        <w:rPr>
          <w:rFonts w:ascii="Arial" w:eastAsia="Times New Roman" w:hAnsi="Arial" w:cs="Arial"/>
          <w:kern w:val="0"/>
          <w:sz w:val="28"/>
          <w:szCs w:val="28"/>
          <w:lang w:eastAsia="es-MX"/>
          <w14:ligatures w14:val="none"/>
        </w:rPr>
        <w:t xml:space="preserve"> Calle 28 Núm. 127 x 21 (Hacienda </w:t>
      </w:r>
      <w:proofErr w:type="spellStart"/>
      <w:r w:rsidRPr="006000DF">
        <w:rPr>
          <w:rFonts w:ascii="Arial" w:eastAsia="Times New Roman" w:hAnsi="Arial" w:cs="Arial"/>
          <w:kern w:val="0"/>
          <w:sz w:val="28"/>
          <w:szCs w:val="28"/>
          <w:lang w:eastAsia="es-MX"/>
          <w14:ligatures w14:val="none"/>
        </w:rPr>
        <w:t>Xcuyum</w:t>
      </w:r>
      <w:proofErr w:type="spellEnd"/>
      <w:r w:rsidRPr="006000DF">
        <w:rPr>
          <w:rFonts w:ascii="Arial" w:eastAsia="Times New Roman" w:hAnsi="Arial" w:cs="Arial"/>
          <w:kern w:val="0"/>
          <w:sz w:val="28"/>
          <w:szCs w:val="28"/>
          <w:lang w:eastAsia="es-MX"/>
          <w14:ligatures w14:val="none"/>
        </w:rPr>
        <w:t>), Conkal,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Yazmín Mercedes Castillo Ojeda</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08/03/2016</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767.34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$20,000.00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Grupo Impulsor </w:t>
      </w:r>
      <w:proofErr w:type="spellStart"/>
      <w:r w:rsidRPr="006000DF">
        <w:rPr>
          <w:rFonts w:ascii="Arial" w:eastAsia="Times New Roman" w:hAnsi="Arial" w:cs="Arial"/>
          <w:kern w:val="0"/>
          <w:sz w:val="28"/>
          <w:szCs w:val="28"/>
          <w:lang w:eastAsia="es-MX"/>
          <w14:ligatures w14:val="none"/>
        </w:rPr>
        <w:t>Gammo</w:t>
      </w:r>
      <w:proofErr w:type="spellEnd"/>
      <w:r w:rsidRPr="006000DF">
        <w:rPr>
          <w:rFonts w:ascii="Arial" w:eastAsia="Times New Roman" w:hAnsi="Arial" w:cs="Arial"/>
          <w:kern w:val="0"/>
          <w:sz w:val="28"/>
          <w:szCs w:val="28"/>
          <w:lang w:eastAsia="es-MX"/>
          <w14:ligatures w14:val="none"/>
        </w:rPr>
        <w:t>, S.A. de C.V.</w:t>
      </w:r>
    </w:p>
    <w:p w14:paraId="04C87F6B"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10,- Dirección:</w:t>
      </w:r>
      <w:r w:rsidRPr="006000DF">
        <w:rPr>
          <w:rFonts w:ascii="Arial" w:eastAsia="Times New Roman" w:hAnsi="Arial" w:cs="Arial"/>
          <w:kern w:val="0"/>
          <w:sz w:val="28"/>
          <w:szCs w:val="28"/>
          <w:lang w:eastAsia="es-MX"/>
          <w14:ligatures w14:val="none"/>
        </w:rPr>
        <w:t xml:space="preserve"> Calle 28 Núm. 129 x 21 (</w:t>
      </w:r>
      <w:proofErr w:type="spellStart"/>
      <w:r w:rsidRPr="006000DF">
        <w:rPr>
          <w:rFonts w:ascii="Arial" w:eastAsia="Times New Roman" w:hAnsi="Arial" w:cs="Arial"/>
          <w:kern w:val="0"/>
          <w:sz w:val="28"/>
          <w:szCs w:val="28"/>
          <w:lang w:eastAsia="es-MX"/>
          <w14:ligatures w14:val="none"/>
        </w:rPr>
        <w:t>Xcuyum</w:t>
      </w:r>
      <w:proofErr w:type="spellEnd"/>
      <w:r w:rsidRPr="006000DF">
        <w:rPr>
          <w:rFonts w:ascii="Arial" w:eastAsia="Times New Roman" w:hAnsi="Arial" w:cs="Arial"/>
          <w:kern w:val="0"/>
          <w:sz w:val="28"/>
          <w:szCs w:val="28"/>
          <w:lang w:eastAsia="es-MX"/>
          <w14:ligatures w14:val="none"/>
        </w:rPr>
        <w:t>), Conkal,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José Luis Castro Vázquez</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08/03/2016</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764.40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$20,000.00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Grupo Impulsor </w:t>
      </w:r>
      <w:proofErr w:type="spellStart"/>
      <w:r w:rsidRPr="006000DF">
        <w:rPr>
          <w:rFonts w:ascii="Arial" w:eastAsia="Times New Roman" w:hAnsi="Arial" w:cs="Arial"/>
          <w:kern w:val="0"/>
          <w:sz w:val="28"/>
          <w:szCs w:val="28"/>
          <w:lang w:eastAsia="es-MX"/>
          <w14:ligatures w14:val="none"/>
        </w:rPr>
        <w:t>Gammo</w:t>
      </w:r>
      <w:proofErr w:type="spellEnd"/>
      <w:r w:rsidRPr="006000DF">
        <w:rPr>
          <w:rFonts w:ascii="Arial" w:eastAsia="Times New Roman" w:hAnsi="Arial" w:cs="Arial"/>
          <w:kern w:val="0"/>
          <w:sz w:val="28"/>
          <w:szCs w:val="28"/>
          <w:lang w:eastAsia="es-MX"/>
          <w14:ligatures w14:val="none"/>
        </w:rPr>
        <w:t>, S.A. de C.V.</w:t>
      </w:r>
    </w:p>
    <w:p w14:paraId="1ACCE485"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11,- Dirección:</w:t>
      </w:r>
      <w:r w:rsidRPr="006000DF">
        <w:rPr>
          <w:rFonts w:ascii="Arial" w:eastAsia="Times New Roman" w:hAnsi="Arial" w:cs="Arial"/>
          <w:kern w:val="0"/>
          <w:sz w:val="28"/>
          <w:szCs w:val="28"/>
          <w:lang w:eastAsia="es-MX"/>
          <w14:ligatures w14:val="none"/>
        </w:rPr>
        <w:t xml:space="preserve"> Calle 8 Núm. 54 A (</w:t>
      </w:r>
      <w:proofErr w:type="spellStart"/>
      <w:r w:rsidRPr="006000DF">
        <w:rPr>
          <w:rFonts w:ascii="Arial" w:eastAsia="Times New Roman" w:hAnsi="Arial" w:cs="Arial"/>
          <w:kern w:val="0"/>
          <w:sz w:val="28"/>
          <w:szCs w:val="28"/>
          <w:lang w:eastAsia="es-MX"/>
          <w14:ligatures w14:val="none"/>
        </w:rPr>
        <w:t>Sitpach</w:t>
      </w:r>
      <w:proofErr w:type="spellEnd"/>
      <w:r w:rsidRPr="006000DF">
        <w:rPr>
          <w:rFonts w:ascii="Arial" w:eastAsia="Times New Roman" w:hAnsi="Arial" w:cs="Arial"/>
          <w:kern w:val="0"/>
          <w:sz w:val="28"/>
          <w:szCs w:val="28"/>
          <w:lang w:eastAsia="es-MX"/>
          <w14:ligatures w14:val="none"/>
        </w:rPr>
        <w:t>), Mérida,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José Luis Castro Vázquez</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17/03/2016</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300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$35,000.00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Gladys Verónica Rodríguez Gamboa</w:t>
      </w:r>
    </w:p>
    <w:p w14:paraId="41678215"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12,- Dirección:</w:t>
      </w:r>
      <w:r w:rsidRPr="006000DF">
        <w:rPr>
          <w:rFonts w:ascii="Arial" w:eastAsia="Times New Roman" w:hAnsi="Arial" w:cs="Arial"/>
          <w:kern w:val="0"/>
          <w:sz w:val="28"/>
          <w:szCs w:val="28"/>
          <w:lang w:eastAsia="es-MX"/>
          <w14:ligatures w14:val="none"/>
        </w:rPr>
        <w:t xml:space="preserve"> Calle 8 Núm. 54 B (</w:t>
      </w:r>
      <w:proofErr w:type="spellStart"/>
      <w:r w:rsidRPr="006000DF">
        <w:rPr>
          <w:rFonts w:ascii="Arial" w:eastAsia="Times New Roman" w:hAnsi="Arial" w:cs="Arial"/>
          <w:kern w:val="0"/>
          <w:sz w:val="28"/>
          <w:szCs w:val="28"/>
          <w:lang w:eastAsia="es-MX"/>
          <w14:ligatures w14:val="none"/>
        </w:rPr>
        <w:t>Sitpach</w:t>
      </w:r>
      <w:proofErr w:type="spellEnd"/>
      <w:r w:rsidRPr="006000DF">
        <w:rPr>
          <w:rFonts w:ascii="Arial" w:eastAsia="Times New Roman" w:hAnsi="Arial" w:cs="Arial"/>
          <w:kern w:val="0"/>
          <w:sz w:val="28"/>
          <w:szCs w:val="28"/>
          <w:lang w:eastAsia="es-MX"/>
          <w14:ligatures w14:val="none"/>
        </w:rPr>
        <w:t>), Mérida,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José Luis Castro Vázquez</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17/03/2016</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300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$35,000.00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Gladys Verónica Rodríguez Gamboa</w:t>
      </w:r>
    </w:p>
    <w:p w14:paraId="3AF62936"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13,- Dirección:</w:t>
      </w:r>
      <w:r w:rsidRPr="006000DF">
        <w:rPr>
          <w:rFonts w:ascii="Arial" w:eastAsia="Times New Roman" w:hAnsi="Arial" w:cs="Arial"/>
          <w:kern w:val="0"/>
          <w:sz w:val="28"/>
          <w:szCs w:val="28"/>
          <w:lang w:eastAsia="es-MX"/>
          <w14:ligatures w14:val="none"/>
        </w:rPr>
        <w:t xml:space="preserve"> Calle 8 Núm. 59 A (</w:t>
      </w:r>
      <w:proofErr w:type="spellStart"/>
      <w:r w:rsidRPr="006000DF">
        <w:rPr>
          <w:rFonts w:ascii="Arial" w:eastAsia="Times New Roman" w:hAnsi="Arial" w:cs="Arial"/>
          <w:kern w:val="0"/>
          <w:sz w:val="28"/>
          <w:szCs w:val="28"/>
          <w:lang w:eastAsia="es-MX"/>
          <w14:ligatures w14:val="none"/>
        </w:rPr>
        <w:t>Sitpach</w:t>
      </w:r>
      <w:proofErr w:type="spellEnd"/>
      <w:r w:rsidRPr="006000DF">
        <w:rPr>
          <w:rFonts w:ascii="Arial" w:eastAsia="Times New Roman" w:hAnsi="Arial" w:cs="Arial"/>
          <w:kern w:val="0"/>
          <w:sz w:val="28"/>
          <w:szCs w:val="28"/>
          <w:lang w:eastAsia="es-MX"/>
          <w14:ligatures w14:val="none"/>
        </w:rPr>
        <w:t>), Mérida,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José Luis Castro Vázquez y Yazmín Mercedes Castillo Ojeda</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06/06/2016</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1,700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$115,000.00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Cornelio Rogelio </w:t>
      </w:r>
      <w:proofErr w:type="spellStart"/>
      <w:r w:rsidRPr="006000DF">
        <w:rPr>
          <w:rFonts w:ascii="Arial" w:eastAsia="Times New Roman" w:hAnsi="Arial" w:cs="Arial"/>
          <w:kern w:val="0"/>
          <w:sz w:val="28"/>
          <w:szCs w:val="28"/>
          <w:lang w:eastAsia="es-MX"/>
          <w14:ligatures w14:val="none"/>
        </w:rPr>
        <w:t>Cen</w:t>
      </w:r>
      <w:proofErr w:type="spellEnd"/>
      <w:r w:rsidRPr="006000DF">
        <w:rPr>
          <w:rFonts w:ascii="Arial" w:eastAsia="Times New Roman" w:hAnsi="Arial" w:cs="Arial"/>
          <w:kern w:val="0"/>
          <w:sz w:val="28"/>
          <w:szCs w:val="28"/>
          <w:lang w:eastAsia="es-MX"/>
          <w14:ligatures w14:val="none"/>
        </w:rPr>
        <w:t xml:space="preserve"> Cocom</w:t>
      </w:r>
    </w:p>
    <w:p w14:paraId="1097BE55"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lastRenderedPageBreak/>
        <w:t>14,- Dirección:</w:t>
      </w:r>
      <w:r w:rsidRPr="006000DF">
        <w:rPr>
          <w:rFonts w:ascii="Arial" w:eastAsia="Times New Roman" w:hAnsi="Arial" w:cs="Arial"/>
          <w:kern w:val="0"/>
          <w:sz w:val="28"/>
          <w:szCs w:val="28"/>
          <w:lang w:eastAsia="es-MX"/>
          <w14:ligatures w14:val="none"/>
        </w:rPr>
        <w:t xml:space="preserve"> Calle 25 Núm. 487, colonia Jesús Carranza, Mérida,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José Luis Castro Vázquez</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25/06/2016</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376.94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$640,000.00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Aida Mercedes Novelo Fernández / Ernesto Novelo Fernández / Carlos Enrique Novelo Fernández / Eladio Novelo Fernández</w:t>
      </w:r>
    </w:p>
    <w:p w14:paraId="286D81D2"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15,- Dirección:</w:t>
      </w:r>
      <w:r w:rsidRPr="006000DF">
        <w:rPr>
          <w:rFonts w:ascii="Arial" w:eastAsia="Times New Roman" w:hAnsi="Arial" w:cs="Arial"/>
          <w:kern w:val="0"/>
          <w:sz w:val="28"/>
          <w:szCs w:val="28"/>
          <w:lang w:eastAsia="es-MX"/>
          <w14:ligatures w14:val="none"/>
        </w:rPr>
        <w:t xml:space="preserve"> Calle 11 Núm. 550 x 24 A y 24 B, colonia Maya, Mérida,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José Luis Castro Vázquez</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21/10/2016</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442.45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$1,100,000.00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José Fernando Loaiza Carrera</w:t>
      </w:r>
    </w:p>
    <w:p w14:paraId="0C1A1EF2"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16,- Dirección:</w:t>
      </w:r>
      <w:r w:rsidRPr="006000DF">
        <w:rPr>
          <w:rFonts w:ascii="Arial" w:eastAsia="Times New Roman" w:hAnsi="Arial" w:cs="Arial"/>
          <w:kern w:val="0"/>
          <w:sz w:val="28"/>
          <w:szCs w:val="28"/>
          <w:lang w:eastAsia="es-MX"/>
          <w14:ligatures w14:val="none"/>
        </w:rPr>
        <w:t xml:space="preserve"> Tablaje 1166, Ticul,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José Luis Castro Vázquez / Guillermo Cortez González</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12/01/2017</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80,000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$20,000.00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Elizabeth Cauich Sandoval</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Observación:</w:t>
      </w:r>
      <w:r w:rsidRPr="006000DF">
        <w:rPr>
          <w:rFonts w:ascii="Arial" w:eastAsia="Times New Roman" w:hAnsi="Arial" w:cs="Arial"/>
          <w:kern w:val="0"/>
          <w:sz w:val="28"/>
          <w:szCs w:val="28"/>
          <w:lang w:eastAsia="es-MX"/>
          <w14:ligatures w14:val="none"/>
        </w:rPr>
        <w:t xml:space="preserve"> En el archivo se señala que originalmente el predio fue adquirido por José Luis y David Emir, y posteriormente la participación de David Emir fue vendida a Guillermo Cortez González.</w:t>
      </w:r>
    </w:p>
    <w:p w14:paraId="6121F298"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17,- Dirección:</w:t>
      </w:r>
      <w:r w:rsidRPr="006000DF">
        <w:rPr>
          <w:rFonts w:ascii="Arial" w:eastAsia="Times New Roman" w:hAnsi="Arial" w:cs="Arial"/>
          <w:kern w:val="0"/>
          <w:sz w:val="28"/>
          <w:szCs w:val="28"/>
          <w:lang w:eastAsia="es-MX"/>
          <w14:ligatures w14:val="none"/>
        </w:rPr>
        <w:t xml:space="preserve"> Calle 5 Núm. 2 U por 2C y 2D (Puerto de Chuburná), Progreso,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Yazmín Mercedes Castillo Ojeda / José Luis Castro Vázquez</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25/05/2017</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1,600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$840,000.00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Carlos Arturo Cervantes Castillo</w:t>
      </w:r>
    </w:p>
    <w:p w14:paraId="6E649266"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18,- Dirección:</w:t>
      </w:r>
      <w:r w:rsidRPr="006000DF">
        <w:rPr>
          <w:rFonts w:ascii="Arial" w:eastAsia="Times New Roman" w:hAnsi="Arial" w:cs="Arial"/>
          <w:kern w:val="0"/>
          <w:sz w:val="28"/>
          <w:szCs w:val="28"/>
          <w:lang w:eastAsia="es-MX"/>
          <w14:ligatures w14:val="none"/>
        </w:rPr>
        <w:t xml:space="preserve"> Tablaje 26323 (</w:t>
      </w:r>
      <w:proofErr w:type="spellStart"/>
      <w:r w:rsidRPr="006000DF">
        <w:rPr>
          <w:rFonts w:ascii="Arial" w:eastAsia="Times New Roman" w:hAnsi="Arial" w:cs="Arial"/>
          <w:kern w:val="0"/>
          <w:sz w:val="28"/>
          <w:szCs w:val="28"/>
          <w:lang w:eastAsia="es-MX"/>
          <w14:ligatures w14:val="none"/>
        </w:rPr>
        <w:t>Xcunyá</w:t>
      </w:r>
      <w:proofErr w:type="spellEnd"/>
      <w:r w:rsidRPr="006000DF">
        <w:rPr>
          <w:rFonts w:ascii="Arial" w:eastAsia="Times New Roman" w:hAnsi="Arial" w:cs="Arial"/>
          <w:kern w:val="0"/>
          <w:sz w:val="28"/>
          <w:szCs w:val="28"/>
          <w:lang w:eastAsia="es-MX"/>
          <w14:ligatures w14:val="none"/>
        </w:rPr>
        <w:t>), Mérida,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José Luis Castro Vázquez</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04/07/2017</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42,395.42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$1,931,725.00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José Antonio Abud Buajaidar</w:t>
      </w:r>
    </w:p>
    <w:p w14:paraId="23514373"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19,- Dirección:</w:t>
      </w:r>
      <w:r w:rsidRPr="006000DF">
        <w:rPr>
          <w:rFonts w:ascii="Arial" w:eastAsia="Times New Roman" w:hAnsi="Arial" w:cs="Arial"/>
          <w:kern w:val="0"/>
          <w:sz w:val="28"/>
          <w:szCs w:val="28"/>
          <w:lang w:eastAsia="es-MX"/>
          <w14:ligatures w14:val="none"/>
        </w:rPr>
        <w:t xml:space="preserve"> Tablaje 33157 (</w:t>
      </w:r>
      <w:proofErr w:type="spellStart"/>
      <w:r w:rsidRPr="006000DF">
        <w:rPr>
          <w:rFonts w:ascii="Arial" w:eastAsia="Times New Roman" w:hAnsi="Arial" w:cs="Arial"/>
          <w:kern w:val="0"/>
          <w:sz w:val="28"/>
          <w:szCs w:val="28"/>
          <w:lang w:eastAsia="es-MX"/>
          <w14:ligatures w14:val="none"/>
        </w:rPr>
        <w:t>Chablekal</w:t>
      </w:r>
      <w:proofErr w:type="spellEnd"/>
      <w:r w:rsidRPr="006000DF">
        <w:rPr>
          <w:rFonts w:ascii="Arial" w:eastAsia="Times New Roman" w:hAnsi="Arial" w:cs="Arial"/>
          <w:kern w:val="0"/>
          <w:sz w:val="28"/>
          <w:szCs w:val="28"/>
          <w:lang w:eastAsia="es-MX"/>
          <w14:ligatures w14:val="none"/>
        </w:rPr>
        <w:t>), Mérida,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Yazmín Mercedes Castillo Ojeda</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06/07/2017</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1,706.80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lastRenderedPageBreak/>
        <w:t>Monto de la operación:</w:t>
      </w:r>
      <w:r w:rsidRPr="006000DF">
        <w:rPr>
          <w:rFonts w:ascii="Arial" w:eastAsia="Times New Roman" w:hAnsi="Arial" w:cs="Arial"/>
          <w:kern w:val="0"/>
          <w:sz w:val="28"/>
          <w:szCs w:val="28"/>
          <w:lang w:eastAsia="es-MX"/>
          <w14:ligatures w14:val="none"/>
        </w:rPr>
        <w:t xml:space="preserve"> $430,000.00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Argel Vicente Flores Ruz</w:t>
      </w:r>
    </w:p>
    <w:p w14:paraId="7F9557EF"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20,- Dirección:</w:t>
      </w:r>
      <w:r w:rsidRPr="006000DF">
        <w:rPr>
          <w:rFonts w:ascii="Arial" w:eastAsia="Times New Roman" w:hAnsi="Arial" w:cs="Arial"/>
          <w:kern w:val="0"/>
          <w:sz w:val="28"/>
          <w:szCs w:val="28"/>
          <w:lang w:eastAsia="es-MX"/>
          <w14:ligatures w14:val="none"/>
        </w:rPr>
        <w:t xml:space="preserve"> Tablaje 0102004 (</w:t>
      </w:r>
      <w:proofErr w:type="spellStart"/>
      <w:r w:rsidRPr="006000DF">
        <w:rPr>
          <w:rFonts w:ascii="Arial" w:eastAsia="Times New Roman" w:hAnsi="Arial" w:cs="Arial"/>
          <w:kern w:val="0"/>
          <w:sz w:val="28"/>
          <w:szCs w:val="28"/>
          <w:lang w:eastAsia="es-MX"/>
          <w14:ligatures w14:val="none"/>
        </w:rPr>
        <w:t>Tamanché</w:t>
      </w:r>
      <w:proofErr w:type="spellEnd"/>
      <w:r w:rsidRPr="006000DF">
        <w:rPr>
          <w:rFonts w:ascii="Arial" w:eastAsia="Times New Roman" w:hAnsi="Arial" w:cs="Arial"/>
          <w:kern w:val="0"/>
          <w:sz w:val="28"/>
          <w:szCs w:val="28"/>
          <w:lang w:eastAsia="es-MX"/>
          <w14:ligatures w14:val="none"/>
        </w:rPr>
        <w:t>), Mérida,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José Luis Castro Vázquez</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29/01/2018</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1,000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$380,000.00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Irene Ancona Durán / Haydee Ancona Durán / Alberto Ancona Durán</w:t>
      </w:r>
    </w:p>
    <w:p w14:paraId="1F5B5EC4"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21,- Dirección:</w:t>
      </w:r>
      <w:r w:rsidRPr="006000DF">
        <w:rPr>
          <w:rFonts w:ascii="Arial" w:eastAsia="Times New Roman" w:hAnsi="Arial" w:cs="Arial"/>
          <w:kern w:val="0"/>
          <w:sz w:val="28"/>
          <w:szCs w:val="28"/>
          <w:lang w:eastAsia="es-MX"/>
          <w14:ligatures w14:val="none"/>
        </w:rPr>
        <w:t xml:space="preserve"> Tablaje 7453, Conkal,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Yazmín Mercedes Castillo Ojeda</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16/04/2018</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599.18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$68,905.70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María de los Ángeles Díaz López / José Martín Monjiote Isaac</w:t>
      </w:r>
    </w:p>
    <w:p w14:paraId="0F4F5142"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22,- Dirección:</w:t>
      </w:r>
      <w:r w:rsidRPr="006000DF">
        <w:rPr>
          <w:rFonts w:ascii="Arial" w:eastAsia="Times New Roman" w:hAnsi="Arial" w:cs="Arial"/>
          <w:kern w:val="0"/>
          <w:sz w:val="28"/>
          <w:szCs w:val="28"/>
          <w:lang w:eastAsia="es-MX"/>
          <w14:ligatures w14:val="none"/>
        </w:rPr>
        <w:t xml:space="preserve"> Tablaje 7454, Conkal,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Yazmín Mercedes Castillo Ojeda</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16/04/2018</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641.24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$73,742.00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María de los Ángeles Díaz López / José Martín Monjiote Isaac</w:t>
      </w:r>
    </w:p>
    <w:p w14:paraId="70ED1276"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23,- Dirección:</w:t>
      </w:r>
      <w:r w:rsidRPr="006000DF">
        <w:rPr>
          <w:rFonts w:ascii="Arial" w:eastAsia="Times New Roman" w:hAnsi="Arial" w:cs="Arial"/>
          <w:kern w:val="0"/>
          <w:sz w:val="28"/>
          <w:szCs w:val="28"/>
          <w:lang w:eastAsia="es-MX"/>
          <w14:ligatures w14:val="none"/>
        </w:rPr>
        <w:t xml:space="preserve"> Calle 20 Núm. 270, colonia Miguel Alemán, Mérida,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Yazmín Mercedes Castillo Ojeda</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21/08/2018</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417.30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$575,000.00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David Emir Cervera Castro</w:t>
      </w:r>
    </w:p>
    <w:p w14:paraId="51EA2FA1"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24,- Dirección:</w:t>
      </w:r>
      <w:r w:rsidRPr="006000DF">
        <w:rPr>
          <w:rFonts w:ascii="Arial" w:eastAsia="Times New Roman" w:hAnsi="Arial" w:cs="Arial"/>
          <w:kern w:val="0"/>
          <w:sz w:val="28"/>
          <w:szCs w:val="28"/>
          <w:lang w:eastAsia="es-MX"/>
          <w14:ligatures w14:val="none"/>
        </w:rPr>
        <w:t xml:space="preserve"> Calle 27 Núm. 229, colonia Miguel Alemán, Mérida,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José Luis Castro Vázquez</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14/11/2018</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288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$515,000.00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David Emir Cervera Castro</w:t>
      </w:r>
    </w:p>
    <w:p w14:paraId="20320995"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25,- Dirección:</w:t>
      </w:r>
      <w:r w:rsidRPr="006000DF">
        <w:rPr>
          <w:rFonts w:ascii="Arial" w:eastAsia="Times New Roman" w:hAnsi="Arial" w:cs="Arial"/>
          <w:kern w:val="0"/>
          <w:sz w:val="28"/>
          <w:szCs w:val="28"/>
          <w:lang w:eastAsia="es-MX"/>
          <w14:ligatures w14:val="none"/>
        </w:rPr>
        <w:t xml:space="preserve"> Calle 21 Núm. 251, Montecarlo, Mérida,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Yazmín Mercedes Castillo Ojeda</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14/08/2019</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192.99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$290,000.00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lastRenderedPageBreak/>
        <w:t>Propietario anterior:</w:t>
      </w:r>
      <w:r w:rsidRPr="006000DF">
        <w:rPr>
          <w:rFonts w:ascii="Arial" w:eastAsia="Times New Roman" w:hAnsi="Arial" w:cs="Arial"/>
          <w:kern w:val="0"/>
          <w:sz w:val="28"/>
          <w:szCs w:val="28"/>
          <w:lang w:eastAsia="es-MX"/>
          <w14:ligatures w14:val="none"/>
        </w:rPr>
        <w:t xml:space="preserve"> José Luis Castro Vázquez</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Observación:</w:t>
      </w:r>
      <w:r w:rsidRPr="006000DF">
        <w:rPr>
          <w:rFonts w:ascii="Arial" w:eastAsia="Times New Roman" w:hAnsi="Arial" w:cs="Arial"/>
          <w:kern w:val="0"/>
          <w:sz w:val="28"/>
          <w:szCs w:val="28"/>
          <w:lang w:eastAsia="es-MX"/>
          <w14:ligatures w14:val="none"/>
        </w:rPr>
        <w:t xml:space="preserve"> En el archivo se señala que previamente fue adquirido por José Luis y posteriormente donado a Yazmín.</w:t>
      </w:r>
    </w:p>
    <w:p w14:paraId="3AA667A8"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26,- Dirección:</w:t>
      </w:r>
      <w:r w:rsidRPr="006000DF">
        <w:rPr>
          <w:rFonts w:ascii="Arial" w:eastAsia="Times New Roman" w:hAnsi="Arial" w:cs="Arial"/>
          <w:kern w:val="0"/>
          <w:sz w:val="28"/>
          <w:szCs w:val="28"/>
          <w:lang w:eastAsia="es-MX"/>
          <w14:ligatures w14:val="none"/>
        </w:rPr>
        <w:t xml:space="preserve"> Tablaje 45064, condominio denominado Altozano La Nueva Mérida Océano, lote doscientos seis ubicado en la calle Ribera manzana ocho (</w:t>
      </w:r>
      <w:proofErr w:type="spellStart"/>
      <w:r w:rsidRPr="006000DF">
        <w:rPr>
          <w:rFonts w:ascii="Arial" w:eastAsia="Times New Roman" w:hAnsi="Arial" w:cs="Arial"/>
          <w:kern w:val="0"/>
          <w:sz w:val="28"/>
          <w:szCs w:val="28"/>
          <w:lang w:eastAsia="es-MX"/>
          <w14:ligatures w14:val="none"/>
        </w:rPr>
        <w:t>Tamanché</w:t>
      </w:r>
      <w:proofErr w:type="spellEnd"/>
      <w:r w:rsidRPr="006000DF">
        <w:rPr>
          <w:rFonts w:ascii="Arial" w:eastAsia="Times New Roman" w:hAnsi="Arial" w:cs="Arial"/>
          <w:kern w:val="0"/>
          <w:sz w:val="28"/>
          <w:szCs w:val="28"/>
          <w:lang w:eastAsia="es-MX"/>
          <w14:ligatures w14:val="none"/>
        </w:rPr>
        <w:t>), Mérida,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José Luis Castro Vázquez</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28/08/2019</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183.50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$1,485,211.57</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w:t>
      </w:r>
      <w:proofErr w:type="spellStart"/>
      <w:r w:rsidRPr="006000DF">
        <w:rPr>
          <w:rFonts w:ascii="Arial" w:eastAsia="Times New Roman" w:hAnsi="Arial" w:cs="Arial"/>
          <w:kern w:val="0"/>
          <w:sz w:val="28"/>
          <w:szCs w:val="28"/>
          <w:lang w:eastAsia="es-MX"/>
          <w14:ligatures w14:val="none"/>
        </w:rPr>
        <w:t>Credix</w:t>
      </w:r>
      <w:proofErr w:type="spellEnd"/>
      <w:r w:rsidRPr="006000DF">
        <w:rPr>
          <w:rFonts w:ascii="Arial" w:eastAsia="Times New Roman" w:hAnsi="Arial" w:cs="Arial"/>
          <w:kern w:val="0"/>
          <w:sz w:val="28"/>
          <w:szCs w:val="28"/>
          <w:lang w:eastAsia="es-MX"/>
          <w14:ligatures w14:val="none"/>
        </w:rPr>
        <w:t xml:space="preserve"> GS</w:t>
      </w:r>
    </w:p>
    <w:p w14:paraId="1CE3594C"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27,- Dirección:</w:t>
      </w:r>
      <w:r w:rsidRPr="006000DF">
        <w:rPr>
          <w:rFonts w:ascii="Arial" w:eastAsia="Times New Roman" w:hAnsi="Arial" w:cs="Arial"/>
          <w:kern w:val="0"/>
          <w:sz w:val="28"/>
          <w:szCs w:val="28"/>
          <w:lang w:eastAsia="es-MX"/>
          <w14:ligatures w14:val="none"/>
        </w:rPr>
        <w:t xml:space="preserve"> Tablaje 45064, condominio denominado Altozano La Nueva Mérida Océano, lote doscientos siete ubicado en la calle Ribera manzana ocho (</w:t>
      </w:r>
      <w:proofErr w:type="spellStart"/>
      <w:r w:rsidRPr="006000DF">
        <w:rPr>
          <w:rFonts w:ascii="Arial" w:eastAsia="Times New Roman" w:hAnsi="Arial" w:cs="Arial"/>
          <w:kern w:val="0"/>
          <w:sz w:val="28"/>
          <w:szCs w:val="28"/>
          <w:lang w:eastAsia="es-MX"/>
          <w14:ligatures w14:val="none"/>
        </w:rPr>
        <w:t>Tamanché</w:t>
      </w:r>
      <w:proofErr w:type="spellEnd"/>
      <w:r w:rsidRPr="006000DF">
        <w:rPr>
          <w:rFonts w:ascii="Arial" w:eastAsia="Times New Roman" w:hAnsi="Arial" w:cs="Arial"/>
          <w:kern w:val="0"/>
          <w:sz w:val="28"/>
          <w:szCs w:val="28"/>
          <w:lang w:eastAsia="es-MX"/>
          <w14:ligatures w14:val="none"/>
        </w:rPr>
        <w:t>), Mérida,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José Luis Castro Vázquez</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28/08/2019</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181.18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$738,793.16</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w:t>
      </w:r>
      <w:proofErr w:type="spellStart"/>
      <w:r w:rsidRPr="006000DF">
        <w:rPr>
          <w:rFonts w:ascii="Arial" w:eastAsia="Times New Roman" w:hAnsi="Arial" w:cs="Arial"/>
          <w:kern w:val="0"/>
          <w:sz w:val="28"/>
          <w:szCs w:val="28"/>
          <w:lang w:eastAsia="es-MX"/>
          <w14:ligatures w14:val="none"/>
        </w:rPr>
        <w:t>Credix</w:t>
      </w:r>
      <w:proofErr w:type="spellEnd"/>
      <w:r w:rsidRPr="006000DF">
        <w:rPr>
          <w:rFonts w:ascii="Arial" w:eastAsia="Times New Roman" w:hAnsi="Arial" w:cs="Arial"/>
          <w:kern w:val="0"/>
          <w:sz w:val="28"/>
          <w:szCs w:val="28"/>
          <w:lang w:eastAsia="es-MX"/>
          <w14:ligatures w14:val="none"/>
        </w:rPr>
        <w:t xml:space="preserve"> GS</w:t>
      </w:r>
    </w:p>
    <w:p w14:paraId="58E5741A"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28,- Dirección:</w:t>
      </w:r>
      <w:r w:rsidRPr="006000DF">
        <w:rPr>
          <w:rFonts w:ascii="Arial" w:eastAsia="Times New Roman" w:hAnsi="Arial" w:cs="Arial"/>
          <w:kern w:val="0"/>
          <w:sz w:val="28"/>
          <w:szCs w:val="28"/>
          <w:lang w:eastAsia="es-MX"/>
          <w14:ligatures w14:val="none"/>
        </w:rPr>
        <w:t xml:space="preserve"> Calle 18 Núm. 122 (</w:t>
      </w:r>
      <w:proofErr w:type="spellStart"/>
      <w:r w:rsidRPr="006000DF">
        <w:rPr>
          <w:rFonts w:ascii="Arial" w:eastAsia="Times New Roman" w:hAnsi="Arial" w:cs="Arial"/>
          <w:kern w:val="0"/>
          <w:sz w:val="28"/>
          <w:szCs w:val="28"/>
          <w:lang w:eastAsia="es-MX"/>
          <w14:ligatures w14:val="none"/>
        </w:rPr>
        <w:t>Tamanché</w:t>
      </w:r>
      <w:proofErr w:type="spellEnd"/>
      <w:r w:rsidRPr="006000DF">
        <w:rPr>
          <w:rFonts w:ascii="Arial" w:eastAsia="Times New Roman" w:hAnsi="Arial" w:cs="Arial"/>
          <w:kern w:val="0"/>
          <w:sz w:val="28"/>
          <w:szCs w:val="28"/>
          <w:lang w:eastAsia="es-MX"/>
          <w14:ligatures w14:val="none"/>
        </w:rPr>
        <w:t>), Mérida,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Yazmín Mercedes Castillo Ojeda</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22/10/2019</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1,773.98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$260,000.00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Raúl Alberto Lara Medina</w:t>
      </w:r>
    </w:p>
    <w:p w14:paraId="75A3EBD3"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29,- Dirección:</w:t>
      </w:r>
      <w:r w:rsidRPr="006000DF">
        <w:rPr>
          <w:rFonts w:ascii="Arial" w:eastAsia="Times New Roman" w:hAnsi="Arial" w:cs="Arial"/>
          <w:kern w:val="0"/>
          <w:sz w:val="28"/>
          <w:szCs w:val="28"/>
          <w:lang w:eastAsia="es-MX"/>
          <w14:ligatures w14:val="none"/>
        </w:rPr>
        <w:t xml:space="preserve"> Calle 1 del </w:t>
      </w:r>
      <w:proofErr w:type="spellStart"/>
      <w:r w:rsidRPr="006000DF">
        <w:rPr>
          <w:rFonts w:ascii="Arial" w:eastAsia="Times New Roman" w:hAnsi="Arial" w:cs="Arial"/>
          <w:kern w:val="0"/>
          <w:sz w:val="28"/>
          <w:szCs w:val="28"/>
          <w:lang w:eastAsia="es-MX"/>
          <w14:ligatures w14:val="none"/>
        </w:rPr>
        <w:t>subcondominio</w:t>
      </w:r>
      <w:proofErr w:type="spellEnd"/>
      <w:r w:rsidRPr="006000DF">
        <w:rPr>
          <w:rFonts w:ascii="Arial" w:eastAsia="Times New Roman" w:hAnsi="Arial" w:cs="Arial"/>
          <w:kern w:val="0"/>
          <w:sz w:val="28"/>
          <w:szCs w:val="28"/>
          <w:lang w:eastAsia="es-MX"/>
          <w14:ligatures w14:val="none"/>
        </w:rPr>
        <w:t xml:space="preserve"> YVR 11 lote 73, </w:t>
      </w:r>
      <w:proofErr w:type="spellStart"/>
      <w:r w:rsidRPr="006000DF">
        <w:rPr>
          <w:rFonts w:ascii="Arial" w:eastAsia="Times New Roman" w:hAnsi="Arial" w:cs="Arial"/>
          <w:kern w:val="0"/>
          <w:sz w:val="28"/>
          <w:szCs w:val="28"/>
          <w:lang w:eastAsia="es-MX"/>
          <w14:ligatures w14:val="none"/>
        </w:rPr>
        <w:t>tablage</w:t>
      </w:r>
      <w:proofErr w:type="spellEnd"/>
      <w:r w:rsidRPr="006000DF">
        <w:rPr>
          <w:rFonts w:ascii="Arial" w:eastAsia="Times New Roman" w:hAnsi="Arial" w:cs="Arial"/>
          <w:kern w:val="0"/>
          <w:sz w:val="28"/>
          <w:szCs w:val="28"/>
          <w:lang w:eastAsia="es-MX"/>
          <w14:ligatures w14:val="none"/>
        </w:rPr>
        <w:t xml:space="preserve"> 27440 Yucatán </w:t>
      </w:r>
      <w:proofErr w:type="spellStart"/>
      <w:r w:rsidRPr="006000DF">
        <w:rPr>
          <w:rFonts w:ascii="Arial" w:eastAsia="Times New Roman" w:hAnsi="Arial" w:cs="Arial"/>
          <w:kern w:val="0"/>
          <w:sz w:val="28"/>
          <w:szCs w:val="28"/>
          <w:lang w:eastAsia="es-MX"/>
          <w14:ligatures w14:val="none"/>
        </w:rPr>
        <w:t>Village</w:t>
      </w:r>
      <w:proofErr w:type="spellEnd"/>
      <w:r w:rsidRPr="006000DF">
        <w:rPr>
          <w:rFonts w:ascii="Arial" w:eastAsia="Times New Roman" w:hAnsi="Arial" w:cs="Arial"/>
          <w:kern w:val="0"/>
          <w:sz w:val="28"/>
          <w:szCs w:val="28"/>
          <w:lang w:eastAsia="es-MX"/>
          <w14:ligatures w14:val="none"/>
        </w:rPr>
        <w:t xml:space="preserve"> &amp; Resort, condominio maestro (</w:t>
      </w:r>
      <w:proofErr w:type="spellStart"/>
      <w:r w:rsidRPr="006000DF">
        <w:rPr>
          <w:rFonts w:ascii="Arial" w:eastAsia="Times New Roman" w:hAnsi="Arial" w:cs="Arial"/>
          <w:kern w:val="0"/>
          <w:sz w:val="28"/>
          <w:szCs w:val="28"/>
          <w:lang w:eastAsia="es-MX"/>
          <w14:ligatures w14:val="none"/>
        </w:rPr>
        <w:t>Chablekal</w:t>
      </w:r>
      <w:proofErr w:type="spellEnd"/>
      <w:r w:rsidRPr="006000DF">
        <w:rPr>
          <w:rFonts w:ascii="Arial" w:eastAsia="Times New Roman" w:hAnsi="Arial" w:cs="Arial"/>
          <w:kern w:val="0"/>
          <w:sz w:val="28"/>
          <w:szCs w:val="28"/>
          <w:lang w:eastAsia="es-MX"/>
          <w14:ligatures w14:val="none"/>
        </w:rPr>
        <w:t>), Mérida,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José Luis Castro Vázquez</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19/02/2020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690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$3,100,000.00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Alexandro Castilla Roche</w:t>
      </w:r>
    </w:p>
    <w:p w14:paraId="2C9AEA73"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30,- Dirección:</w:t>
      </w:r>
      <w:r w:rsidRPr="006000DF">
        <w:rPr>
          <w:rFonts w:ascii="Arial" w:eastAsia="Times New Roman" w:hAnsi="Arial" w:cs="Arial"/>
          <w:kern w:val="0"/>
          <w:sz w:val="28"/>
          <w:szCs w:val="28"/>
          <w:lang w:eastAsia="es-MX"/>
          <w14:ligatures w14:val="none"/>
        </w:rPr>
        <w:t xml:space="preserve"> Tablaje 19313, condominio Privada Conkal, lote 5 (Cholul), Mérida,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Rogerio Castro Vázquez</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12/10/2020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628.30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$3,450,000.00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PES Capital, S.A. de C.V.</w:t>
      </w:r>
    </w:p>
    <w:p w14:paraId="4E210DBA"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lastRenderedPageBreak/>
        <w:t>36,- Dirección:</w:t>
      </w:r>
      <w:r w:rsidRPr="006000DF">
        <w:rPr>
          <w:rFonts w:ascii="Arial" w:eastAsia="Times New Roman" w:hAnsi="Arial" w:cs="Arial"/>
          <w:kern w:val="0"/>
          <w:sz w:val="28"/>
          <w:szCs w:val="28"/>
          <w:lang w:eastAsia="es-MX"/>
          <w14:ligatures w14:val="none"/>
        </w:rPr>
        <w:t xml:space="preserve"> Tablaje 6307, </w:t>
      </w:r>
      <w:proofErr w:type="spellStart"/>
      <w:r w:rsidRPr="006000DF">
        <w:rPr>
          <w:rFonts w:ascii="Arial" w:eastAsia="Times New Roman" w:hAnsi="Arial" w:cs="Arial"/>
          <w:kern w:val="0"/>
          <w:sz w:val="28"/>
          <w:szCs w:val="28"/>
          <w:lang w:eastAsia="es-MX"/>
          <w14:ligatures w14:val="none"/>
        </w:rPr>
        <w:t>Dzemul</w:t>
      </w:r>
      <w:proofErr w:type="spellEnd"/>
      <w:r w:rsidRPr="006000DF">
        <w:rPr>
          <w:rFonts w:ascii="Arial" w:eastAsia="Times New Roman" w:hAnsi="Arial" w:cs="Arial"/>
          <w:kern w:val="0"/>
          <w:sz w:val="28"/>
          <w:szCs w:val="28"/>
          <w:lang w:eastAsia="es-MX"/>
          <w14:ligatures w14:val="none"/>
        </w:rPr>
        <w:t>,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José Luis Castro Vázquez</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08/03/2024</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500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$500,000.00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Banco </w:t>
      </w:r>
      <w:proofErr w:type="spellStart"/>
      <w:r w:rsidRPr="006000DF">
        <w:rPr>
          <w:rFonts w:ascii="Arial" w:eastAsia="Times New Roman" w:hAnsi="Arial" w:cs="Arial"/>
          <w:kern w:val="0"/>
          <w:sz w:val="28"/>
          <w:szCs w:val="28"/>
          <w:lang w:eastAsia="es-MX"/>
          <w14:ligatures w14:val="none"/>
        </w:rPr>
        <w:t>Invex</w:t>
      </w:r>
      <w:proofErr w:type="spellEnd"/>
    </w:p>
    <w:p w14:paraId="65186B24"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37,- Dirección:</w:t>
      </w:r>
      <w:r w:rsidRPr="006000DF">
        <w:rPr>
          <w:rFonts w:ascii="Arial" w:eastAsia="Times New Roman" w:hAnsi="Arial" w:cs="Arial"/>
          <w:kern w:val="0"/>
          <w:sz w:val="28"/>
          <w:szCs w:val="28"/>
          <w:lang w:eastAsia="es-MX"/>
          <w14:ligatures w14:val="none"/>
        </w:rPr>
        <w:t xml:space="preserve"> Tablaje 6308, </w:t>
      </w:r>
      <w:proofErr w:type="spellStart"/>
      <w:r w:rsidRPr="006000DF">
        <w:rPr>
          <w:rFonts w:ascii="Arial" w:eastAsia="Times New Roman" w:hAnsi="Arial" w:cs="Arial"/>
          <w:kern w:val="0"/>
          <w:sz w:val="28"/>
          <w:szCs w:val="28"/>
          <w:lang w:eastAsia="es-MX"/>
          <w14:ligatures w14:val="none"/>
        </w:rPr>
        <w:t>Dzemul</w:t>
      </w:r>
      <w:proofErr w:type="spellEnd"/>
      <w:r w:rsidRPr="006000DF">
        <w:rPr>
          <w:rFonts w:ascii="Arial" w:eastAsia="Times New Roman" w:hAnsi="Arial" w:cs="Arial"/>
          <w:kern w:val="0"/>
          <w:sz w:val="28"/>
          <w:szCs w:val="28"/>
          <w:lang w:eastAsia="es-MX"/>
          <w14:ligatures w14:val="none"/>
        </w:rPr>
        <w:t>,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w:t>
      </w:r>
      <w:proofErr w:type="spellStart"/>
      <w:r w:rsidRPr="006000DF">
        <w:rPr>
          <w:rFonts w:ascii="Arial" w:eastAsia="Times New Roman" w:hAnsi="Arial" w:cs="Arial"/>
          <w:kern w:val="0"/>
          <w:sz w:val="28"/>
          <w:szCs w:val="28"/>
          <w:lang w:eastAsia="es-MX"/>
          <w14:ligatures w14:val="none"/>
        </w:rPr>
        <w:t>Yazmín</w:t>
      </w:r>
      <w:proofErr w:type="spellEnd"/>
      <w:r w:rsidRPr="006000DF">
        <w:rPr>
          <w:rFonts w:ascii="Arial" w:eastAsia="Times New Roman" w:hAnsi="Arial" w:cs="Arial"/>
          <w:kern w:val="0"/>
          <w:sz w:val="28"/>
          <w:szCs w:val="28"/>
          <w:lang w:eastAsia="es-MX"/>
          <w14:ligatures w14:val="none"/>
        </w:rPr>
        <w:t xml:space="preserve"> Mercedes Castillo Ojeda</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08/03/2024</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500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$500,000.00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Banco </w:t>
      </w:r>
      <w:proofErr w:type="spellStart"/>
      <w:r w:rsidRPr="006000DF">
        <w:rPr>
          <w:rFonts w:ascii="Arial" w:eastAsia="Times New Roman" w:hAnsi="Arial" w:cs="Arial"/>
          <w:kern w:val="0"/>
          <w:sz w:val="28"/>
          <w:szCs w:val="28"/>
          <w:lang w:eastAsia="es-MX"/>
          <w14:ligatures w14:val="none"/>
        </w:rPr>
        <w:t>Invex</w:t>
      </w:r>
      <w:proofErr w:type="spellEnd"/>
    </w:p>
    <w:p w14:paraId="74D3245C"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39,- Dirección:</w:t>
      </w:r>
      <w:r w:rsidRPr="006000DF">
        <w:rPr>
          <w:rFonts w:ascii="Arial" w:eastAsia="Times New Roman" w:hAnsi="Arial" w:cs="Arial"/>
          <w:kern w:val="0"/>
          <w:sz w:val="28"/>
          <w:szCs w:val="28"/>
          <w:lang w:eastAsia="es-MX"/>
          <w14:ligatures w14:val="none"/>
        </w:rPr>
        <w:t xml:space="preserve"> Tablaje 6330, </w:t>
      </w:r>
      <w:proofErr w:type="spellStart"/>
      <w:r w:rsidRPr="006000DF">
        <w:rPr>
          <w:rFonts w:ascii="Arial" w:eastAsia="Times New Roman" w:hAnsi="Arial" w:cs="Arial"/>
          <w:kern w:val="0"/>
          <w:sz w:val="28"/>
          <w:szCs w:val="28"/>
          <w:lang w:eastAsia="es-MX"/>
          <w14:ligatures w14:val="none"/>
        </w:rPr>
        <w:t>Dzemul</w:t>
      </w:r>
      <w:proofErr w:type="spellEnd"/>
      <w:r w:rsidRPr="006000DF">
        <w:rPr>
          <w:rFonts w:ascii="Arial" w:eastAsia="Times New Roman" w:hAnsi="Arial" w:cs="Arial"/>
          <w:kern w:val="0"/>
          <w:sz w:val="28"/>
          <w:szCs w:val="28"/>
          <w:lang w:eastAsia="es-MX"/>
          <w14:ligatures w14:val="none"/>
        </w:rPr>
        <w:t>,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José Luis Castro Vázquez</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08/03/2024</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500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$500,000.00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Banco </w:t>
      </w:r>
      <w:proofErr w:type="spellStart"/>
      <w:r w:rsidRPr="006000DF">
        <w:rPr>
          <w:rFonts w:ascii="Arial" w:eastAsia="Times New Roman" w:hAnsi="Arial" w:cs="Arial"/>
          <w:kern w:val="0"/>
          <w:sz w:val="28"/>
          <w:szCs w:val="28"/>
          <w:lang w:eastAsia="es-MX"/>
          <w14:ligatures w14:val="none"/>
        </w:rPr>
        <w:t>Invex</w:t>
      </w:r>
      <w:proofErr w:type="spellEnd"/>
    </w:p>
    <w:p w14:paraId="6326C6EB"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40,- Dirección:</w:t>
      </w:r>
      <w:r w:rsidRPr="006000DF">
        <w:rPr>
          <w:rFonts w:ascii="Arial" w:eastAsia="Times New Roman" w:hAnsi="Arial" w:cs="Arial"/>
          <w:kern w:val="0"/>
          <w:sz w:val="28"/>
          <w:szCs w:val="28"/>
          <w:lang w:eastAsia="es-MX"/>
          <w14:ligatures w14:val="none"/>
        </w:rPr>
        <w:t xml:space="preserve"> Tablaje 6331, </w:t>
      </w:r>
      <w:proofErr w:type="spellStart"/>
      <w:r w:rsidRPr="006000DF">
        <w:rPr>
          <w:rFonts w:ascii="Arial" w:eastAsia="Times New Roman" w:hAnsi="Arial" w:cs="Arial"/>
          <w:kern w:val="0"/>
          <w:sz w:val="28"/>
          <w:szCs w:val="28"/>
          <w:lang w:eastAsia="es-MX"/>
          <w14:ligatures w14:val="none"/>
        </w:rPr>
        <w:t>Dzemul</w:t>
      </w:r>
      <w:proofErr w:type="spellEnd"/>
      <w:r w:rsidRPr="006000DF">
        <w:rPr>
          <w:rFonts w:ascii="Arial" w:eastAsia="Times New Roman" w:hAnsi="Arial" w:cs="Arial"/>
          <w:kern w:val="0"/>
          <w:sz w:val="28"/>
          <w:szCs w:val="28"/>
          <w:lang w:eastAsia="es-MX"/>
          <w14:ligatures w14:val="none"/>
        </w:rPr>
        <w:t>,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w:t>
      </w:r>
      <w:proofErr w:type="spellStart"/>
      <w:r w:rsidRPr="006000DF">
        <w:rPr>
          <w:rFonts w:ascii="Arial" w:eastAsia="Times New Roman" w:hAnsi="Arial" w:cs="Arial"/>
          <w:kern w:val="0"/>
          <w:sz w:val="28"/>
          <w:szCs w:val="28"/>
          <w:lang w:eastAsia="es-MX"/>
          <w14:ligatures w14:val="none"/>
        </w:rPr>
        <w:t>Yazmín</w:t>
      </w:r>
      <w:proofErr w:type="spellEnd"/>
      <w:r w:rsidRPr="006000DF">
        <w:rPr>
          <w:rFonts w:ascii="Arial" w:eastAsia="Times New Roman" w:hAnsi="Arial" w:cs="Arial"/>
          <w:kern w:val="0"/>
          <w:sz w:val="28"/>
          <w:szCs w:val="28"/>
          <w:lang w:eastAsia="es-MX"/>
          <w14:ligatures w14:val="none"/>
        </w:rPr>
        <w:t xml:space="preserve"> Mercedes Castillo Ojeda</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08/03/2024</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500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$500,000.00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Banco </w:t>
      </w:r>
      <w:proofErr w:type="spellStart"/>
      <w:r w:rsidRPr="006000DF">
        <w:rPr>
          <w:rFonts w:ascii="Arial" w:eastAsia="Times New Roman" w:hAnsi="Arial" w:cs="Arial"/>
          <w:kern w:val="0"/>
          <w:sz w:val="28"/>
          <w:szCs w:val="28"/>
          <w:lang w:eastAsia="es-MX"/>
          <w14:ligatures w14:val="none"/>
        </w:rPr>
        <w:t>Invex</w:t>
      </w:r>
      <w:proofErr w:type="spellEnd"/>
    </w:p>
    <w:p w14:paraId="61AA1BFB"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43,- Dirección:</w:t>
      </w:r>
      <w:r w:rsidRPr="006000DF">
        <w:rPr>
          <w:rFonts w:ascii="Arial" w:eastAsia="Times New Roman" w:hAnsi="Arial" w:cs="Arial"/>
          <w:kern w:val="0"/>
          <w:sz w:val="28"/>
          <w:szCs w:val="28"/>
          <w:lang w:eastAsia="es-MX"/>
          <w14:ligatures w14:val="none"/>
        </w:rPr>
        <w:t xml:space="preserve"> Calle 59 Núm. 635, Las Américas, Mérida,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José Luis Castro Vázquez y Yazmín Mercedes Castillo Ojeda</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17/05/2024</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338.81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$1,980,000.00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Addy Marlene Semerena Cardeñas</w:t>
      </w:r>
    </w:p>
    <w:p w14:paraId="56005AA0"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44,- Dirección:</w:t>
      </w:r>
      <w:r w:rsidRPr="006000DF">
        <w:rPr>
          <w:rFonts w:ascii="Arial" w:eastAsia="Times New Roman" w:hAnsi="Arial" w:cs="Arial"/>
          <w:kern w:val="0"/>
          <w:sz w:val="28"/>
          <w:szCs w:val="28"/>
          <w:lang w:eastAsia="es-MX"/>
          <w14:ligatures w14:val="none"/>
        </w:rPr>
        <w:t xml:space="preserve"> Calle 37 Núm. 72 x 14 y 16, fraccionamiento Misne Balam II, Progreso,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Yazmín Mercedes Castillo Ojeda</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09/08/2024</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2,100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$758,100.00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José Antonio Hoil Esquivel</w:t>
      </w:r>
    </w:p>
    <w:p w14:paraId="66A1A249"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48,- Dirección:</w:t>
      </w:r>
      <w:r w:rsidRPr="006000DF">
        <w:rPr>
          <w:rFonts w:ascii="Arial" w:eastAsia="Times New Roman" w:hAnsi="Arial" w:cs="Arial"/>
          <w:kern w:val="0"/>
          <w:sz w:val="28"/>
          <w:szCs w:val="28"/>
          <w:lang w:eastAsia="es-MX"/>
          <w14:ligatures w14:val="none"/>
        </w:rPr>
        <w:t xml:space="preserve"> Calle 49 A Núm. 960, fraccionamiento Las Américas II (</w:t>
      </w:r>
      <w:proofErr w:type="spellStart"/>
      <w:r w:rsidRPr="006000DF">
        <w:rPr>
          <w:rFonts w:ascii="Arial" w:eastAsia="Times New Roman" w:hAnsi="Arial" w:cs="Arial"/>
          <w:kern w:val="0"/>
          <w:sz w:val="28"/>
          <w:szCs w:val="28"/>
          <w:lang w:eastAsia="es-MX"/>
          <w14:ligatures w14:val="none"/>
        </w:rPr>
        <w:t>Komchén</w:t>
      </w:r>
      <w:proofErr w:type="spellEnd"/>
      <w:r w:rsidRPr="006000DF">
        <w:rPr>
          <w:rFonts w:ascii="Arial" w:eastAsia="Times New Roman" w:hAnsi="Arial" w:cs="Arial"/>
          <w:kern w:val="0"/>
          <w:sz w:val="28"/>
          <w:szCs w:val="28"/>
          <w:lang w:eastAsia="es-MX"/>
          <w14:ligatures w14:val="none"/>
        </w:rPr>
        <w:t>), Mérida,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José Luis Castro Vázquez</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lastRenderedPageBreak/>
        <w:t>Fecha:</w:t>
      </w:r>
      <w:r w:rsidRPr="006000DF">
        <w:rPr>
          <w:rFonts w:ascii="Arial" w:eastAsia="Times New Roman" w:hAnsi="Arial" w:cs="Arial"/>
          <w:kern w:val="0"/>
          <w:sz w:val="28"/>
          <w:szCs w:val="28"/>
          <w:lang w:eastAsia="es-MX"/>
          <w14:ligatures w14:val="none"/>
        </w:rPr>
        <w:t xml:space="preserve"> 13/01/2025</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198.10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$1,200,000.00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Irma Alejandra Méndez Garza</w:t>
      </w:r>
    </w:p>
    <w:p w14:paraId="61DBB584" w14:textId="1AD01C8A"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49,- Dirección:</w:t>
      </w:r>
      <w:r w:rsidRPr="006000DF">
        <w:rPr>
          <w:rFonts w:ascii="Arial" w:eastAsia="Times New Roman" w:hAnsi="Arial" w:cs="Arial"/>
          <w:kern w:val="0"/>
          <w:sz w:val="28"/>
          <w:szCs w:val="28"/>
          <w:lang w:eastAsia="es-MX"/>
          <w14:ligatures w14:val="none"/>
        </w:rPr>
        <w:t xml:space="preserve"> Tablaje No. 20833, condominio maestro denominado Cabo Norte, departamento 207 ubicado en el nivel uno del </w:t>
      </w:r>
      <w:proofErr w:type="spellStart"/>
      <w:r w:rsidRPr="006000DF">
        <w:rPr>
          <w:rFonts w:ascii="Arial" w:eastAsia="Times New Roman" w:hAnsi="Arial" w:cs="Arial"/>
          <w:kern w:val="0"/>
          <w:sz w:val="28"/>
          <w:szCs w:val="28"/>
          <w:lang w:eastAsia="es-MX"/>
          <w14:ligatures w14:val="none"/>
        </w:rPr>
        <w:t>subconodominio</w:t>
      </w:r>
      <w:proofErr w:type="spellEnd"/>
      <w:r w:rsidRPr="006000DF">
        <w:rPr>
          <w:rFonts w:ascii="Arial" w:eastAsia="Times New Roman" w:hAnsi="Arial" w:cs="Arial"/>
          <w:kern w:val="0"/>
          <w:sz w:val="28"/>
          <w:szCs w:val="28"/>
          <w:lang w:eastAsia="es-MX"/>
          <w14:ligatures w14:val="none"/>
        </w:rPr>
        <w:t xml:space="preserve"> denominado Casa Elite constituido sobre el </w:t>
      </w:r>
      <w:proofErr w:type="spellStart"/>
      <w:r w:rsidRPr="006000DF">
        <w:rPr>
          <w:rFonts w:ascii="Arial" w:eastAsia="Times New Roman" w:hAnsi="Arial" w:cs="Arial"/>
          <w:kern w:val="0"/>
          <w:sz w:val="28"/>
          <w:szCs w:val="28"/>
          <w:lang w:eastAsia="es-MX"/>
          <w14:ligatures w14:val="none"/>
        </w:rPr>
        <w:t>macrolote</w:t>
      </w:r>
      <w:proofErr w:type="spellEnd"/>
      <w:r w:rsidRPr="006000DF">
        <w:rPr>
          <w:rFonts w:ascii="Arial" w:eastAsia="Times New Roman" w:hAnsi="Arial" w:cs="Arial"/>
          <w:kern w:val="0"/>
          <w:sz w:val="28"/>
          <w:szCs w:val="28"/>
          <w:lang w:eastAsia="es-MX"/>
          <w14:ligatures w14:val="none"/>
        </w:rPr>
        <w:t xml:space="preserve"> dieciocho identificado como lote dieciocho de la avenida Cabo Norte, Mérida, Yucatán</w:t>
      </w:r>
      <w:r>
        <w:rPr>
          <w:rFonts w:ascii="Arial" w:eastAsia="Times New Roman" w:hAnsi="Arial" w:cs="Arial"/>
          <w:kern w:val="0"/>
          <w:sz w:val="28"/>
          <w:szCs w:val="28"/>
          <w:lang w:eastAsia="es-MX"/>
          <w14:ligatures w14:val="none"/>
        </w:rPr>
        <w:t>.</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José Luis Castro Vázquez y Yazmín Mercedes Castillo Ojeda</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10/07/2025</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41.49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$1,752,660.00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Banco Regional </w:t>
      </w:r>
      <w:proofErr w:type="spellStart"/>
      <w:r w:rsidRPr="006000DF">
        <w:rPr>
          <w:rFonts w:ascii="Arial" w:eastAsia="Times New Roman" w:hAnsi="Arial" w:cs="Arial"/>
          <w:kern w:val="0"/>
          <w:sz w:val="28"/>
          <w:szCs w:val="28"/>
          <w:lang w:eastAsia="es-MX"/>
          <w14:ligatures w14:val="none"/>
        </w:rPr>
        <w:t>Banregio</w:t>
      </w:r>
      <w:proofErr w:type="spellEnd"/>
    </w:p>
    <w:p w14:paraId="44CF717A" w14:textId="77777777" w:rsidR="006000DF" w:rsidRPr="006000DF" w:rsidRDefault="006000DF" w:rsidP="006000DF">
      <w:pPr>
        <w:rPr>
          <w:rFonts w:ascii="Arial" w:hAnsi="Arial" w:cs="Arial"/>
          <w:b/>
          <w:bCs/>
          <w:sz w:val="28"/>
          <w:szCs w:val="28"/>
          <w:lang w:eastAsia="es-MX"/>
        </w:rPr>
      </w:pPr>
      <w:r w:rsidRPr="006000DF">
        <w:rPr>
          <w:rFonts w:ascii="Arial" w:hAnsi="Arial" w:cs="Arial"/>
          <w:b/>
          <w:bCs/>
          <w:sz w:val="28"/>
          <w:szCs w:val="28"/>
          <w:lang w:eastAsia="es-MX"/>
        </w:rPr>
        <w:t>III. Predios adquiridos a través de razón social</w:t>
      </w:r>
    </w:p>
    <w:p w14:paraId="65413E11" w14:textId="77777777" w:rsidR="006000DF" w:rsidRPr="006000DF" w:rsidRDefault="006000DF" w:rsidP="006000DF">
      <w:pPr>
        <w:rPr>
          <w:rFonts w:ascii="Arial" w:hAnsi="Arial" w:cs="Arial"/>
          <w:b/>
          <w:bCs/>
          <w:sz w:val="28"/>
          <w:szCs w:val="28"/>
          <w:lang w:eastAsia="es-MX"/>
        </w:rPr>
      </w:pPr>
      <w:r w:rsidRPr="006000DF">
        <w:rPr>
          <w:rFonts w:ascii="Arial" w:hAnsi="Arial" w:cs="Arial"/>
          <w:b/>
          <w:bCs/>
          <w:sz w:val="28"/>
          <w:szCs w:val="28"/>
          <w:lang w:eastAsia="es-MX"/>
        </w:rPr>
        <w:t>Periodo del 15/07/2021 al 07/11/2024</w:t>
      </w:r>
    </w:p>
    <w:p w14:paraId="12F70FD5" w14:textId="77777777" w:rsidR="006000DF" w:rsidRPr="006000DF" w:rsidRDefault="006000DF" w:rsidP="006000DF">
      <w:pPr>
        <w:rPr>
          <w:rFonts w:ascii="Arial" w:hAnsi="Arial" w:cs="Arial"/>
          <w:b/>
          <w:bCs/>
          <w:sz w:val="28"/>
          <w:szCs w:val="28"/>
          <w:lang w:eastAsia="es-MX"/>
        </w:rPr>
      </w:pPr>
      <w:r w:rsidRPr="006000DF">
        <w:rPr>
          <w:rFonts w:ascii="Arial" w:hAnsi="Arial" w:cs="Arial"/>
          <w:b/>
          <w:bCs/>
          <w:sz w:val="28"/>
          <w:szCs w:val="28"/>
          <w:lang w:eastAsia="es-MX"/>
        </w:rPr>
        <w:t>Total: 11 predios</w:t>
      </w:r>
    </w:p>
    <w:p w14:paraId="2B27294F" w14:textId="77777777" w:rsidR="006000DF" w:rsidRPr="006000DF" w:rsidRDefault="006000DF" w:rsidP="006000DF">
      <w:pPr>
        <w:rPr>
          <w:rFonts w:ascii="Arial" w:hAnsi="Arial" w:cs="Arial"/>
          <w:b/>
          <w:bCs/>
          <w:sz w:val="28"/>
          <w:szCs w:val="28"/>
          <w:lang w:eastAsia="es-MX"/>
        </w:rPr>
      </w:pPr>
      <w:r w:rsidRPr="006000DF">
        <w:rPr>
          <w:rFonts w:ascii="Arial" w:hAnsi="Arial" w:cs="Arial"/>
          <w:b/>
          <w:bCs/>
          <w:sz w:val="28"/>
          <w:szCs w:val="28"/>
          <w:lang w:eastAsia="es-MX"/>
        </w:rPr>
        <w:t>Valor total de operación: $23,615,538.90</w:t>
      </w:r>
    </w:p>
    <w:p w14:paraId="186887C1"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31,- Dirección:</w:t>
      </w:r>
      <w:r w:rsidRPr="006000DF">
        <w:rPr>
          <w:rFonts w:ascii="Arial" w:eastAsia="Times New Roman" w:hAnsi="Arial" w:cs="Arial"/>
          <w:kern w:val="0"/>
          <w:sz w:val="28"/>
          <w:szCs w:val="28"/>
          <w:lang w:eastAsia="es-MX"/>
          <w14:ligatures w14:val="none"/>
        </w:rPr>
        <w:t xml:space="preserve"> Calle 59 D Núm. 716, fraccionamiento Las Américas, Mérida,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Proyecto GD75 (socia Yazmín Castillo y PES Capital), Sociedad Anónima Promotora de Inversión de Capital Variable</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15/07/2021</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160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$683,000.00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Elma Nelly Torres Smith</w:t>
      </w:r>
    </w:p>
    <w:p w14:paraId="7D2CB899"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32,- Dirección:</w:t>
      </w:r>
      <w:r w:rsidRPr="006000DF">
        <w:rPr>
          <w:rFonts w:ascii="Arial" w:eastAsia="Times New Roman" w:hAnsi="Arial" w:cs="Arial"/>
          <w:kern w:val="0"/>
          <w:sz w:val="28"/>
          <w:szCs w:val="28"/>
          <w:lang w:eastAsia="es-MX"/>
          <w14:ligatures w14:val="none"/>
        </w:rPr>
        <w:t xml:space="preserve"> Tablaje 40816, Mérida,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Proyecto GD75 (socia Yazmín Castillo y PES Capital), Sociedad Anónima Promotora de Inversión de Capital Variable</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23/12/2021</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823.64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$324,500.00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Miguel Ángel Caamal Martín</w:t>
      </w:r>
    </w:p>
    <w:p w14:paraId="37B2BC58"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33,- Dirección:</w:t>
      </w:r>
      <w:r w:rsidRPr="006000DF">
        <w:rPr>
          <w:rFonts w:ascii="Arial" w:eastAsia="Times New Roman" w:hAnsi="Arial" w:cs="Arial"/>
          <w:kern w:val="0"/>
          <w:sz w:val="28"/>
          <w:szCs w:val="28"/>
          <w:lang w:eastAsia="es-MX"/>
          <w14:ligatures w14:val="none"/>
        </w:rPr>
        <w:t xml:space="preserve"> Lote 13, </w:t>
      </w:r>
      <w:proofErr w:type="spellStart"/>
      <w:r w:rsidRPr="006000DF">
        <w:rPr>
          <w:rFonts w:ascii="Arial" w:eastAsia="Times New Roman" w:hAnsi="Arial" w:cs="Arial"/>
          <w:kern w:val="0"/>
          <w:sz w:val="28"/>
          <w:szCs w:val="28"/>
          <w:lang w:eastAsia="es-MX"/>
          <w14:ligatures w14:val="none"/>
        </w:rPr>
        <w:t>tablage</w:t>
      </w:r>
      <w:proofErr w:type="spellEnd"/>
      <w:r w:rsidRPr="006000DF">
        <w:rPr>
          <w:rFonts w:ascii="Arial" w:eastAsia="Times New Roman" w:hAnsi="Arial" w:cs="Arial"/>
          <w:kern w:val="0"/>
          <w:sz w:val="28"/>
          <w:szCs w:val="28"/>
          <w:lang w:eastAsia="es-MX"/>
          <w14:ligatures w14:val="none"/>
        </w:rPr>
        <w:t xml:space="preserve"> No. 27440, condominio denominado Yucatán </w:t>
      </w:r>
      <w:proofErr w:type="spellStart"/>
      <w:r w:rsidRPr="006000DF">
        <w:rPr>
          <w:rFonts w:ascii="Arial" w:eastAsia="Times New Roman" w:hAnsi="Arial" w:cs="Arial"/>
          <w:kern w:val="0"/>
          <w:sz w:val="28"/>
          <w:szCs w:val="28"/>
          <w:lang w:eastAsia="es-MX"/>
          <w14:ligatures w14:val="none"/>
        </w:rPr>
        <w:t>Village</w:t>
      </w:r>
      <w:proofErr w:type="spellEnd"/>
      <w:r w:rsidRPr="006000DF">
        <w:rPr>
          <w:rFonts w:ascii="Arial" w:eastAsia="Times New Roman" w:hAnsi="Arial" w:cs="Arial"/>
          <w:kern w:val="0"/>
          <w:sz w:val="28"/>
          <w:szCs w:val="28"/>
          <w:lang w:eastAsia="es-MX"/>
          <w14:ligatures w14:val="none"/>
        </w:rPr>
        <w:t xml:space="preserve"> &amp; Resort del </w:t>
      </w:r>
      <w:proofErr w:type="spellStart"/>
      <w:r w:rsidRPr="006000DF">
        <w:rPr>
          <w:rFonts w:ascii="Arial" w:eastAsia="Times New Roman" w:hAnsi="Arial" w:cs="Arial"/>
          <w:kern w:val="0"/>
          <w:sz w:val="28"/>
          <w:szCs w:val="28"/>
          <w:lang w:eastAsia="es-MX"/>
          <w14:ligatures w14:val="none"/>
        </w:rPr>
        <w:t>subcondominio</w:t>
      </w:r>
      <w:proofErr w:type="spellEnd"/>
      <w:r w:rsidRPr="006000DF">
        <w:rPr>
          <w:rFonts w:ascii="Arial" w:eastAsia="Times New Roman" w:hAnsi="Arial" w:cs="Arial"/>
          <w:kern w:val="0"/>
          <w:sz w:val="28"/>
          <w:szCs w:val="28"/>
          <w:lang w:eastAsia="es-MX"/>
          <w14:ligatures w14:val="none"/>
        </w:rPr>
        <w:t xml:space="preserve"> YVR (</w:t>
      </w:r>
      <w:proofErr w:type="spellStart"/>
      <w:r w:rsidRPr="006000DF">
        <w:rPr>
          <w:rFonts w:ascii="Arial" w:eastAsia="Times New Roman" w:hAnsi="Arial" w:cs="Arial"/>
          <w:kern w:val="0"/>
          <w:sz w:val="28"/>
          <w:szCs w:val="28"/>
          <w:lang w:eastAsia="es-MX"/>
          <w14:ligatures w14:val="none"/>
        </w:rPr>
        <w:t>Chablekal</w:t>
      </w:r>
      <w:proofErr w:type="spellEnd"/>
      <w:r w:rsidRPr="006000DF">
        <w:rPr>
          <w:rFonts w:ascii="Arial" w:eastAsia="Times New Roman" w:hAnsi="Arial" w:cs="Arial"/>
          <w:kern w:val="0"/>
          <w:sz w:val="28"/>
          <w:szCs w:val="28"/>
          <w:lang w:eastAsia="es-MX"/>
          <w14:ligatures w14:val="none"/>
        </w:rPr>
        <w:t>), Mérida,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Proyecto GD75 (socia Yazmín Castillo y PES Capital), Sociedad Anónima Promotora de Inversión de Capital Variable</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14/06/2023</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597.32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lastRenderedPageBreak/>
        <w:t>Monto de la operación:</w:t>
      </w:r>
      <w:r w:rsidRPr="006000DF">
        <w:rPr>
          <w:rFonts w:ascii="Arial" w:eastAsia="Times New Roman" w:hAnsi="Arial" w:cs="Arial"/>
          <w:kern w:val="0"/>
          <w:sz w:val="28"/>
          <w:szCs w:val="28"/>
          <w:lang w:eastAsia="es-MX"/>
          <w14:ligatures w14:val="none"/>
        </w:rPr>
        <w:t xml:space="preserve"> $3,663,837.90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Banco </w:t>
      </w:r>
      <w:proofErr w:type="spellStart"/>
      <w:r w:rsidRPr="006000DF">
        <w:rPr>
          <w:rFonts w:ascii="Arial" w:eastAsia="Times New Roman" w:hAnsi="Arial" w:cs="Arial"/>
          <w:kern w:val="0"/>
          <w:sz w:val="28"/>
          <w:szCs w:val="28"/>
          <w:lang w:eastAsia="es-MX"/>
          <w14:ligatures w14:val="none"/>
        </w:rPr>
        <w:t>Invex</w:t>
      </w:r>
      <w:proofErr w:type="spellEnd"/>
    </w:p>
    <w:p w14:paraId="5EF0520F"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34,- Dirección:</w:t>
      </w:r>
      <w:r w:rsidRPr="006000DF">
        <w:rPr>
          <w:rFonts w:ascii="Arial" w:eastAsia="Times New Roman" w:hAnsi="Arial" w:cs="Arial"/>
          <w:kern w:val="0"/>
          <w:sz w:val="28"/>
          <w:szCs w:val="28"/>
          <w:lang w:eastAsia="es-MX"/>
          <w14:ligatures w14:val="none"/>
        </w:rPr>
        <w:t xml:space="preserve"> Calle 43 Núm. 315 C x 18 y 28 A, fraccionamiento Pedregales de </w:t>
      </w:r>
      <w:proofErr w:type="spellStart"/>
      <w:r w:rsidRPr="006000DF">
        <w:rPr>
          <w:rFonts w:ascii="Arial" w:eastAsia="Times New Roman" w:hAnsi="Arial" w:cs="Arial"/>
          <w:kern w:val="0"/>
          <w:sz w:val="28"/>
          <w:szCs w:val="28"/>
          <w:lang w:eastAsia="es-MX"/>
          <w14:ligatures w14:val="none"/>
        </w:rPr>
        <w:t>Tanlum</w:t>
      </w:r>
      <w:proofErr w:type="spellEnd"/>
      <w:r w:rsidRPr="006000DF">
        <w:rPr>
          <w:rFonts w:ascii="Arial" w:eastAsia="Times New Roman" w:hAnsi="Arial" w:cs="Arial"/>
          <w:kern w:val="0"/>
          <w:sz w:val="28"/>
          <w:szCs w:val="28"/>
          <w:lang w:eastAsia="es-MX"/>
          <w14:ligatures w14:val="none"/>
        </w:rPr>
        <w:t>, Mérida,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Proyecto GD75 (socia Yazmín Castillo y PES Capital), Sociedad Anónima Promotora de Inversión de Capital Variable</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25/07/2023</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438.50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$2,892,201.00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Paul Francisco Kin Solís / Jesús Izrael Kin Solís / Yony Gabriel Kin Solís</w:t>
      </w:r>
    </w:p>
    <w:p w14:paraId="4488FE56"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35,- Dirección:</w:t>
      </w:r>
      <w:r w:rsidRPr="006000DF">
        <w:rPr>
          <w:rFonts w:ascii="Arial" w:eastAsia="Times New Roman" w:hAnsi="Arial" w:cs="Arial"/>
          <w:kern w:val="0"/>
          <w:sz w:val="28"/>
          <w:szCs w:val="28"/>
          <w:lang w:eastAsia="es-MX"/>
          <w14:ligatures w14:val="none"/>
        </w:rPr>
        <w:t xml:space="preserve"> Tablaje 0302890, fraccionamiento Ceiba II (</w:t>
      </w:r>
      <w:proofErr w:type="spellStart"/>
      <w:r w:rsidRPr="006000DF">
        <w:rPr>
          <w:rFonts w:ascii="Arial" w:eastAsia="Times New Roman" w:hAnsi="Arial" w:cs="Arial"/>
          <w:kern w:val="0"/>
          <w:sz w:val="28"/>
          <w:szCs w:val="28"/>
          <w:lang w:eastAsia="es-MX"/>
          <w14:ligatures w14:val="none"/>
        </w:rPr>
        <w:t>Chablekal</w:t>
      </w:r>
      <w:proofErr w:type="spellEnd"/>
      <w:r w:rsidRPr="006000DF">
        <w:rPr>
          <w:rFonts w:ascii="Arial" w:eastAsia="Times New Roman" w:hAnsi="Arial" w:cs="Arial"/>
          <w:kern w:val="0"/>
          <w:sz w:val="28"/>
          <w:szCs w:val="28"/>
          <w:lang w:eastAsia="es-MX"/>
          <w14:ligatures w14:val="none"/>
        </w:rPr>
        <w:t>), Mérida,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Proyecto GD75 (socia Yazmín Castillo y PES Capital), Sociedad Anónima Promotora de Inversión de Capital Variable</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18/01/2024</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1,500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$1,182,000.00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Grupo </w:t>
      </w:r>
      <w:proofErr w:type="spellStart"/>
      <w:r w:rsidRPr="006000DF">
        <w:rPr>
          <w:rFonts w:ascii="Arial" w:eastAsia="Times New Roman" w:hAnsi="Arial" w:cs="Arial"/>
          <w:kern w:val="0"/>
          <w:sz w:val="28"/>
          <w:szCs w:val="28"/>
          <w:lang w:eastAsia="es-MX"/>
          <w14:ligatures w14:val="none"/>
        </w:rPr>
        <w:t>Cermisociedad</w:t>
      </w:r>
      <w:proofErr w:type="spellEnd"/>
      <w:r w:rsidRPr="006000DF">
        <w:rPr>
          <w:rFonts w:ascii="Arial" w:eastAsia="Times New Roman" w:hAnsi="Arial" w:cs="Arial"/>
          <w:kern w:val="0"/>
          <w:sz w:val="28"/>
          <w:szCs w:val="28"/>
          <w:lang w:eastAsia="es-MX"/>
          <w14:ligatures w14:val="none"/>
        </w:rPr>
        <w:t>, S.A. de C.V.</w:t>
      </w:r>
    </w:p>
    <w:p w14:paraId="569210DE"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38,- Dirección:</w:t>
      </w:r>
      <w:r w:rsidRPr="006000DF">
        <w:rPr>
          <w:rFonts w:ascii="Arial" w:eastAsia="Times New Roman" w:hAnsi="Arial" w:cs="Arial"/>
          <w:kern w:val="0"/>
          <w:sz w:val="28"/>
          <w:szCs w:val="28"/>
          <w:lang w:eastAsia="es-MX"/>
          <w14:ligatures w14:val="none"/>
        </w:rPr>
        <w:t xml:space="preserve"> Tablaje 6309, </w:t>
      </w:r>
      <w:proofErr w:type="spellStart"/>
      <w:r w:rsidRPr="006000DF">
        <w:rPr>
          <w:rFonts w:ascii="Arial" w:eastAsia="Times New Roman" w:hAnsi="Arial" w:cs="Arial"/>
          <w:kern w:val="0"/>
          <w:sz w:val="28"/>
          <w:szCs w:val="28"/>
          <w:lang w:eastAsia="es-MX"/>
          <w14:ligatures w14:val="none"/>
        </w:rPr>
        <w:t>Dzemul</w:t>
      </w:r>
      <w:proofErr w:type="spellEnd"/>
      <w:r w:rsidRPr="006000DF">
        <w:rPr>
          <w:rFonts w:ascii="Arial" w:eastAsia="Times New Roman" w:hAnsi="Arial" w:cs="Arial"/>
          <w:kern w:val="0"/>
          <w:sz w:val="28"/>
          <w:szCs w:val="28"/>
          <w:lang w:eastAsia="es-MX"/>
          <w14:ligatures w14:val="none"/>
        </w:rPr>
        <w:t>,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Proyecto GD75 (socia Yazmín Castillo y PES Capital), Sociedad Anónima Promotora de Inversión de Capital Variable</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08/03/2024</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972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$1,000,000.00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Banco </w:t>
      </w:r>
      <w:proofErr w:type="spellStart"/>
      <w:r w:rsidRPr="006000DF">
        <w:rPr>
          <w:rFonts w:ascii="Arial" w:eastAsia="Times New Roman" w:hAnsi="Arial" w:cs="Arial"/>
          <w:kern w:val="0"/>
          <w:sz w:val="28"/>
          <w:szCs w:val="28"/>
          <w:lang w:eastAsia="es-MX"/>
          <w14:ligatures w14:val="none"/>
        </w:rPr>
        <w:t>Invex</w:t>
      </w:r>
      <w:proofErr w:type="spellEnd"/>
    </w:p>
    <w:p w14:paraId="3C9DF681"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41,- Dirección:</w:t>
      </w:r>
      <w:r w:rsidRPr="006000DF">
        <w:rPr>
          <w:rFonts w:ascii="Arial" w:eastAsia="Times New Roman" w:hAnsi="Arial" w:cs="Arial"/>
          <w:kern w:val="0"/>
          <w:sz w:val="28"/>
          <w:szCs w:val="28"/>
          <w:lang w:eastAsia="es-MX"/>
          <w14:ligatures w14:val="none"/>
        </w:rPr>
        <w:t xml:space="preserve"> Tablaje 6332, </w:t>
      </w:r>
      <w:proofErr w:type="spellStart"/>
      <w:r w:rsidRPr="006000DF">
        <w:rPr>
          <w:rFonts w:ascii="Arial" w:eastAsia="Times New Roman" w:hAnsi="Arial" w:cs="Arial"/>
          <w:kern w:val="0"/>
          <w:sz w:val="28"/>
          <w:szCs w:val="28"/>
          <w:lang w:eastAsia="es-MX"/>
          <w14:ligatures w14:val="none"/>
        </w:rPr>
        <w:t>Dzemul</w:t>
      </w:r>
      <w:proofErr w:type="spellEnd"/>
      <w:r w:rsidRPr="006000DF">
        <w:rPr>
          <w:rFonts w:ascii="Arial" w:eastAsia="Times New Roman" w:hAnsi="Arial" w:cs="Arial"/>
          <w:kern w:val="0"/>
          <w:sz w:val="28"/>
          <w:szCs w:val="28"/>
          <w:lang w:eastAsia="es-MX"/>
          <w14:ligatures w14:val="none"/>
        </w:rPr>
        <w:t>,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Proyecto GD75 (socia Yazmín Castillo y PES Capital), Sociedad Anónima Promotora de Inversión de Capital Variable</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08/03/2024</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940.17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$1,000,000.00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Banco </w:t>
      </w:r>
      <w:proofErr w:type="spellStart"/>
      <w:r w:rsidRPr="006000DF">
        <w:rPr>
          <w:rFonts w:ascii="Arial" w:eastAsia="Times New Roman" w:hAnsi="Arial" w:cs="Arial"/>
          <w:kern w:val="0"/>
          <w:sz w:val="28"/>
          <w:szCs w:val="28"/>
          <w:lang w:eastAsia="es-MX"/>
          <w14:ligatures w14:val="none"/>
        </w:rPr>
        <w:t>Invex</w:t>
      </w:r>
      <w:proofErr w:type="spellEnd"/>
    </w:p>
    <w:p w14:paraId="1306953F"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42,- Dirección:</w:t>
      </w:r>
      <w:r w:rsidRPr="006000DF">
        <w:rPr>
          <w:rFonts w:ascii="Arial" w:eastAsia="Times New Roman" w:hAnsi="Arial" w:cs="Arial"/>
          <w:kern w:val="0"/>
          <w:sz w:val="28"/>
          <w:szCs w:val="28"/>
          <w:lang w:eastAsia="es-MX"/>
          <w14:ligatures w14:val="none"/>
        </w:rPr>
        <w:t xml:space="preserve"> Calle 12 D Núm. 912, fraccionamiento Solana Residencial (</w:t>
      </w:r>
      <w:proofErr w:type="spellStart"/>
      <w:r w:rsidRPr="006000DF">
        <w:rPr>
          <w:rFonts w:ascii="Arial" w:eastAsia="Times New Roman" w:hAnsi="Arial" w:cs="Arial"/>
          <w:kern w:val="0"/>
          <w:sz w:val="28"/>
          <w:szCs w:val="28"/>
          <w:lang w:eastAsia="es-MX"/>
          <w14:ligatures w14:val="none"/>
        </w:rPr>
        <w:t>Tixcacal</w:t>
      </w:r>
      <w:proofErr w:type="spellEnd"/>
      <w:r w:rsidRPr="006000DF">
        <w:rPr>
          <w:rFonts w:ascii="Arial" w:eastAsia="Times New Roman" w:hAnsi="Arial" w:cs="Arial"/>
          <w:kern w:val="0"/>
          <w:sz w:val="28"/>
          <w:szCs w:val="28"/>
          <w:lang w:eastAsia="es-MX"/>
          <w14:ligatures w14:val="none"/>
        </w:rPr>
        <w:t>), Mérida,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Proyecto GD75 (socia Yazmín Castillo y PES Capital), Sociedad Anónima Promotora de Inversión de Capital Variable</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23/04/2024</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168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lastRenderedPageBreak/>
        <w:t>Monto de la operación:</w:t>
      </w:r>
      <w:r w:rsidRPr="006000DF">
        <w:rPr>
          <w:rFonts w:ascii="Arial" w:eastAsia="Times New Roman" w:hAnsi="Arial" w:cs="Arial"/>
          <w:kern w:val="0"/>
          <w:sz w:val="28"/>
          <w:szCs w:val="28"/>
          <w:lang w:eastAsia="es-MX"/>
          <w14:ligatures w14:val="none"/>
        </w:rPr>
        <w:t xml:space="preserve"> $870,000.00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Juan Carlos Moo Yah</w:t>
      </w:r>
    </w:p>
    <w:p w14:paraId="7E985851"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45,- Dirección:</w:t>
      </w:r>
      <w:r w:rsidRPr="006000DF">
        <w:rPr>
          <w:rFonts w:ascii="Arial" w:eastAsia="Times New Roman" w:hAnsi="Arial" w:cs="Arial"/>
          <w:kern w:val="0"/>
          <w:sz w:val="28"/>
          <w:szCs w:val="28"/>
          <w:lang w:eastAsia="es-MX"/>
          <w14:ligatures w14:val="none"/>
        </w:rPr>
        <w:t xml:space="preserve"> Tablaje 8722, </w:t>
      </w:r>
      <w:proofErr w:type="spellStart"/>
      <w:r w:rsidRPr="006000DF">
        <w:rPr>
          <w:rFonts w:ascii="Arial" w:eastAsia="Times New Roman" w:hAnsi="Arial" w:cs="Arial"/>
          <w:kern w:val="0"/>
          <w:sz w:val="28"/>
          <w:szCs w:val="28"/>
          <w:lang w:eastAsia="es-MX"/>
          <w14:ligatures w14:val="none"/>
        </w:rPr>
        <w:t>Ucú</w:t>
      </w:r>
      <w:proofErr w:type="spellEnd"/>
      <w:r w:rsidRPr="006000DF">
        <w:rPr>
          <w:rFonts w:ascii="Arial" w:eastAsia="Times New Roman" w:hAnsi="Arial" w:cs="Arial"/>
          <w:kern w:val="0"/>
          <w:sz w:val="28"/>
          <w:szCs w:val="28"/>
          <w:lang w:eastAsia="es-MX"/>
          <w14:ligatures w14:val="none"/>
        </w:rPr>
        <w:t>,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Proyecto GD75 (socia Yazmín Castillo y PES Capital), Sociedad Anónima Promotora de Inversión de Capital Variable / Grupo </w:t>
      </w:r>
      <w:proofErr w:type="spellStart"/>
      <w:r w:rsidRPr="006000DF">
        <w:rPr>
          <w:rFonts w:ascii="Arial" w:eastAsia="Times New Roman" w:hAnsi="Arial" w:cs="Arial"/>
          <w:kern w:val="0"/>
          <w:sz w:val="28"/>
          <w:szCs w:val="28"/>
          <w:lang w:eastAsia="es-MX"/>
          <w14:ligatures w14:val="none"/>
        </w:rPr>
        <w:t>Desur</w:t>
      </w:r>
      <w:proofErr w:type="spellEnd"/>
      <w:r w:rsidRPr="006000DF">
        <w:rPr>
          <w:rFonts w:ascii="Arial" w:eastAsia="Times New Roman" w:hAnsi="Arial" w:cs="Arial"/>
          <w:kern w:val="0"/>
          <w:sz w:val="28"/>
          <w:szCs w:val="28"/>
          <w:lang w:eastAsia="es-MX"/>
          <w14:ligatures w14:val="none"/>
        </w:rPr>
        <w:t xml:space="preserve">, S.A. de C.V. / Grupo </w:t>
      </w:r>
      <w:proofErr w:type="spellStart"/>
      <w:r w:rsidRPr="006000DF">
        <w:rPr>
          <w:rFonts w:ascii="Arial" w:eastAsia="Times New Roman" w:hAnsi="Arial" w:cs="Arial"/>
          <w:kern w:val="0"/>
          <w:sz w:val="28"/>
          <w:szCs w:val="28"/>
          <w:lang w:eastAsia="es-MX"/>
          <w14:ligatures w14:val="none"/>
        </w:rPr>
        <w:t>Hamusi</w:t>
      </w:r>
      <w:proofErr w:type="spellEnd"/>
      <w:r w:rsidRPr="006000DF">
        <w:rPr>
          <w:rFonts w:ascii="Arial" w:eastAsia="Times New Roman" w:hAnsi="Arial" w:cs="Arial"/>
          <w:kern w:val="0"/>
          <w:sz w:val="28"/>
          <w:szCs w:val="28"/>
          <w:lang w:eastAsia="es-MX"/>
          <w14:ligatures w14:val="none"/>
        </w:rPr>
        <w:t>, S.A. de C.V.</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27/08/2024</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100,000.02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$5,000,000.00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Roger Enrique Guevara González / Arturo Solís Muñoz / Carlos Enrique Abraham Goff / Jorge Iván Espadas Espinosa / Mauricio Montalvo Valesz / Enrique Baranda Castilla</w:t>
      </w:r>
    </w:p>
    <w:p w14:paraId="358111BD"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46,- Dirección:</w:t>
      </w:r>
      <w:r w:rsidRPr="006000DF">
        <w:rPr>
          <w:rFonts w:ascii="Arial" w:eastAsia="Times New Roman" w:hAnsi="Arial" w:cs="Arial"/>
          <w:kern w:val="0"/>
          <w:sz w:val="28"/>
          <w:szCs w:val="28"/>
          <w:lang w:eastAsia="es-MX"/>
          <w14:ligatures w14:val="none"/>
        </w:rPr>
        <w:t xml:space="preserve"> Calle 1 B Núm. 342, Vista Alegre Norte, Mérida,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Proyecto GD75 (socia Yazmín Castillo y PES Capital), Sociedad Anónima Promotora de Inversión de Capital Variable</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07/11/2024</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492.60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$4,500,000.00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Evelin Nuño Raño</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Observación:</w:t>
      </w:r>
      <w:r w:rsidRPr="006000DF">
        <w:rPr>
          <w:rFonts w:ascii="Arial" w:eastAsia="Times New Roman" w:hAnsi="Arial" w:cs="Arial"/>
          <w:kern w:val="0"/>
          <w:sz w:val="28"/>
          <w:szCs w:val="28"/>
          <w:lang w:eastAsia="es-MX"/>
          <w14:ligatures w14:val="none"/>
        </w:rPr>
        <w:t xml:space="preserve"> En el registro se hace referencia a una cantidad de compra distinta, lo cual deberá verificarse.</w:t>
      </w:r>
    </w:p>
    <w:p w14:paraId="3392524F"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47,- Dirección:</w:t>
      </w:r>
      <w:r w:rsidRPr="006000DF">
        <w:rPr>
          <w:rFonts w:ascii="Arial" w:eastAsia="Times New Roman" w:hAnsi="Arial" w:cs="Arial"/>
          <w:kern w:val="0"/>
          <w:sz w:val="28"/>
          <w:szCs w:val="28"/>
          <w:lang w:eastAsia="es-MX"/>
          <w14:ligatures w14:val="none"/>
        </w:rPr>
        <w:t xml:space="preserve"> Calle 1 B Núm. 342 A, fraccionamiento Vista Alegre Norte, Mérida, Yucatán</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Comprador:</w:t>
      </w:r>
      <w:r w:rsidRPr="006000DF">
        <w:rPr>
          <w:rFonts w:ascii="Arial" w:eastAsia="Times New Roman" w:hAnsi="Arial" w:cs="Arial"/>
          <w:kern w:val="0"/>
          <w:sz w:val="28"/>
          <w:szCs w:val="28"/>
          <w:lang w:eastAsia="es-MX"/>
          <w14:ligatures w14:val="none"/>
        </w:rPr>
        <w:t xml:space="preserve"> Proyecto GD75 (socia Yazmín Castillo y PES Capital), Sociedad Anónima Promotora de Inversión de Capital Variable</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Fecha:</w:t>
      </w:r>
      <w:r w:rsidRPr="006000DF">
        <w:rPr>
          <w:rFonts w:ascii="Arial" w:eastAsia="Times New Roman" w:hAnsi="Arial" w:cs="Arial"/>
          <w:kern w:val="0"/>
          <w:sz w:val="28"/>
          <w:szCs w:val="28"/>
          <w:lang w:eastAsia="es-MX"/>
          <w14:ligatures w14:val="none"/>
        </w:rPr>
        <w:t xml:space="preserve"> 07/11/2024</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Superficie:</w:t>
      </w:r>
      <w:r w:rsidRPr="006000DF">
        <w:rPr>
          <w:rFonts w:ascii="Arial" w:eastAsia="Times New Roman" w:hAnsi="Arial" w:cs="Arial"/>
          <w:kern w:val="0"/>
          <w:sz w:val="28"/>
          <w:szCs w:val="28"/>
          <w:lang w:eastAsia="es-MX"/>
          <w14:ligatures w14:val="none"/>
        </w:rPr>
        <w:t xml:space="preserve"> 490.72 m2</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Monto de la operación:</w:t>
      </w:r>
      <w:r w:rsidRPr="006000DF">
        <w:rPr>
          <w:rFonts w:ascii="Arial" w:eastAsia="Times New Roman" w:hAnsi="Arial" w:cs="Arial"/>
          <w:kern w:val="0"/>
          <w:sz w:val="28"/>
          <w:szCs w:val="28"/>
          <w:lang w:eastAsia="es-MX"/>
          <w14:ligatures w14:val="none"/>
        </w:rPr>
        <w:t xml:space="preserve"> $2,500,000.00</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Propietario anterior:</w:t>
      </w:r>
      <w:r w:rsidRPr="006000DF">
        <w:rPr>
          <w:rFonts w:ascii="Arial" w:eastAsia="Times New Roman" w:hAnsi="Arial" w:cs="Arial"/>
          <w:kern w:val="0"/>
          <w:sz w:val="28"/>
          <w:szCs w:val="28"/>
          <w:lang w:eastAsia="es-MX"/>
          <w14:ligatures w14:val="none"/>
        </w:rPr>
        <w:t xml:space="preserve"> Evelin Nuño Raño</w:t>
      </w:r>
    </w:p>
    <w:p w14:paraId="0F6C6197" w14:textId="77777777" w:rsidR="006000DF" w:rsidRPr="006000DF" w:rsidRDefault="006000DF" w:rsidP="006000DF">
      <w:pPr>
        <w:rPr>
          <w:rFonts w:ascii="Arial" w:hAnsi="Arial" w:cs="Arial"/>
          <w:b/>
          <w:bCs/>
          <w:sz w:val="28"/>
          <w:szCs w:val="28"/>
          <w:lang w:eastAsia="es-MX"/>
        </w:rPr>
      </w:pPr>
      <w:r w:rsidRPr="006000DF">
        <w:rPr>
          <w:rFonts w:ascii="Arial" w:hAnsi="Arial" w:cs="Arial"/>
          <w:b/>
          <w:bCs/>
          <w:sz w:val="28"/>
          <w:szCs w:val="28"/>
          <w:lang w:eastAsia="es-MX"/>
        </w:rPr>
        <w:t>IV. Operación adicional a través de persona moral</w:t>
      </w:r>
    </w:p>
    <w:p w14:paraId="4BE89CDF" w14:textId="77777777" w:rsidR="006000DF" w:rsidRPr="006000DF" w:rsidRDefault="006000DF" w:rsidP="006000DF">
      <w:pPr>
        <w:rPr>
          <w:rFonts w:ascii="Arial" w:hAnsi="Arial" w:cs="Arial"/>
          <w:b/>
          <w:bCs/>
          <w:sz w:val="28"/>
          <w:szCs w:val="28"/>
          <w:lang w:eastAsia="es-MX"/>
        </w:rPr>
      </w:pPr>
      <w:r w:rsidRPr="006000DF">
        <w:rPr>
          <w:rFonts w:ascii="Arial" w:hAnsi="Arial" w:cs="Arial"/>
          <w:b/>
          <w:bCs/>
          <w:sz w:val="28"/>
          <w:szCs w:val="28"/>
          <w:lang w:eastAsia="es-MX"/>
        </w:rPr>
        <w:t>Total: 1 inmueble</w:t>
      </w:r>
    </w:p>
    <w:p w14:paraId="35D6E7A3" w14:textId="77777777" w:rsidR="006000DF" w:rsidRPr="006000DF" w:rsidRDefault="006000DF" w:rsidP="006000DF">
      <w:pPr>
        <w:rPr>
          <w:rFonts w:ascii="Arial" w:hAnsi="Arial" w:cs="Arial"/>
          <w:b/>
          <w:bCs/>
          <w:sz w:val="28"/>
          <w:szCs w:val="28"/>
          <w:lang w:eastAsia="es-MX"/>
        </w:rPr>
      </w:pPr>
      <w:r w:rsidRPr="006000DF">
        <w:rPr>
          <w:rFonts w:ascii="Arial" w:hAnsi="Arial" w:cs="Arial"/>
          <w:b/>
          <w:bCs/>
          <w:sz w:val="28"/>
          <w:szCs w:val="28"/>
          <w:lang w:eastAsia="es-MX"/>
        </w:rPr>
        <w:t>Valor de operación: $28,000,000.00</w:t>
      </w:r>
    </w:p>
    <w:p w14:paraId="10811CC7" w14:textId="77777777" w:rsidR="006000DF" w:rsidRPr="006000DF" w:rsidRDefault="006000DF" w:rsidP="006000DF">
      <w:pPr>
        <w:spacing w:before="100" w:beforeAutospacing="1" w:after="100" w:afterAutospacing="1" w:line="240" w:lineRule="auto"/>
        <w:rPr>
          <w:rFonts w:ascii="Arial" w:eastAsia="Times New Roman" w:hAnsi="Arial" w:cs="Arial"/>
          <w:kern w:val="0"/>
          <w:sz w:val="26"/>
          <w:szCs w:val="26"/>
          <w:lang w:eastAsia="es-MX"/>
          <w14:ligatures w14:val="none"/>
        </w:rPr>
      </w:pPr>
      <w:r w:rsidRPr="006000DF">
        <w:rPr>
          <w:rFonts w:ascii="Arial" w:eastAsia="Times New Roman" w:hAnsi="Arial" w:cs="Arial"/>
          <w:b/>
          <w:bCs/>
          <w:kern w:val="0"/>
          <w:sz w:val="26"/>
          <w:szCs w:val="26"/>
          <w:lang w:eastAsia="es-MX"/>
          <w14:ligatures w14:val="none"/>
        </w:rPr>
        <w:t>50,- Dirección:</w:t>
      </w:r>
      <w:r w:rsidRPr="006000DF">
        <w:rPr>
          <w:rFonts w:ascii="Arial" w:eastAsia="Times New Roman" w:hAnsi="Arial" w:cs="Arial"/>
          <w:kern w:val="0"/>
          <w:sz w:val="26"/>
          <w:szCs w:val="26"/>
          <w:lang w:eastAsia="es-MX"/>
          <w14:ligatures w14:val="none"/>
        </w:rPr>
        <w:t xml:space="preserve"> Calle 61 Núm. 524 entre 64 y 66, Centro (Hotel Boutique La Misión de Fray Diego), Mérida, Yucatán</w:t>
      </w:r>
      <w:r w:rsidRPr="006000DF">
        <w:rPr>
          <w:rFonts w:ascii="Arial" w:eastAsia="Times New Roman" w:hAnsi="Arial" w:cs="Arial"/>
          <w:kern w:val="0"/>
          <w:sz w:val="26"/>
          <w:szCs w:val="26"/>
          <w:lang w:eastAsia="es-MX"/>
          <w14:ligatures w14:val="none"/>
        </w:rPr>
        <w:br/>
      </w:r>
      <w:r w:rsidRPr="006000DF">
        <w:rPr>
          <w:rFonts w:ascii="Arial" w:eastAsia="Times New Roman" w:hAnsi="Arial" w:cs="Arial"/>
          <w:b/>
          <w:bCs/>
          <w:kern w:val="0"/>
          <w:sz w:val="26"/>
          <w:szCs w:val="26"/>
          <w:lang w:eastAsia="es-MX"/>
          <w14:ligatures w14:val="none"/>
        </w:rPr>
        <w:t>Comprador:</w:t>
      </w:r>
      <w:r w:rsidRPr="006000DF">
        <w:rPr>
          <w:rFonts w:ascii="Arial" w:eastAsia="Times New Roman" w:hAnsi="Arial" w:cs="Arial"/>
          <w:kern w:val="0"/>
          <w:sz w:val="26"/>
          <w:szCs w:val="26"/>
          <w:lang w:eastAsia="es-MX"/>
          <w14:ligatures w14:val="none"/>
        </w:rPr>
        <w:t xml:space="preserve"> Grupo </w:t>
      </w:r>
      <w:proofErr w:type="spellStart"/>
      <w:r w:rsidRPr="006000DF">
        <w:rPr>
          <w:rFonts w:ascii="Arial" w:eastAsia="Times New Roman" w:hAnsi="Arial" w:cs="Arial"/>
          <w:kern w:val="0"/>
          <w:sz w:val="26"/>
          <w:szCs w:val="26"/>
          <w:lang w:eastAsia="es-MX"/>
          <w14:ligatures w14:val="none"/>
        </w:rPr>
        <w:t>Fidelitare</w:t>
      </w:r>
      <w:proofErr w:type="spellEnd"/>
      <w:r w:rsidRPr="006000DF">
        <w:rPr>
          <w:rFonts w:ascii="Arial" w:eastAsia="Times New Roman" w:hAnsi="Arial" w:cs="Arial"/>
          <w:kern w:val="0"/>
          <w:sz w:val="26"/>
          <w:szCs w:val="26"/>
          <w:lang w:eastAsia="es-MX"/>
          <w14:ligatures w14:val="none"/>
        </w:rPr>
        <w:t>, S.A.P.I. de C.V. / Raymundo Peniche Bolio / Javier Can Chable</w:t>
      </w:r>
      <w:r w:rsidRPr="006000DF">
        <w:rPr>
          <w:rFonts w:ascii="Arial" w:eastAsia="Times New Roman" w:hAnsi="Arial" w:cs="Arial"/>
          <w:kern w:val="0"/>
          <w:sz w:val="26"/>
          <w:szCs w:val="26"/>
          <w:lang w:eastAsia="es-MX"/>
          <w14:ligatures w14:val="none"/>
        </w:rPr>
        <w:br/>
      </w:r>
      <w:r w:rsidRPr="006000DF">
        <w:rPr>
          <w:rFonts w:ascii="Arial" w:eastAsia="Times New Roman" w:hAnsi="Arial" w:cs="Arial"/>
          <w:b/>
          <w:bCs/>
          <w:kern w:val="0"/>
          <w:sz w:val="26"/>
          <w:szCs w:val="26"/>
          <w:lang w:eastAsia="es-MX"/>
          <w14:ligatures w14:val="none"/>
        </w:rPr>
        <w:t>Fecha:</w:t>
      </w:r>
      <w:r w:rsidRPr="006000DF">
        <w:rPr>
          <w:rFonts w:ascii="Arial" w:eastAsia="Times New Roman" w:hAnsi="Arial" w:cs="Arial"/>
          <w:kern w:val="0"/>
          <w:sz w:val="26"/>
          <w:szCs w:val="26"/>
          <w:lang w:eastAsia="es-MX"/>
          <w14:ligatures w14:val="none"/>
        </w:rPr>
        <w:t xml:space="preserve"> 06/10/2025</w:t>
      </w:r>
      <w:r w:rsidRPr="006000DF">
        <w:rPr>
          <w:rFonts w:ascii="Arial" w:eastAsia="Times New Roman" w:hAnsi="Arial" w:cs="Arial"/>
          <w:kern w:val="0"/>
          <w:sz w:val="26"/>
          <w:szCs w:val="26"/>
          <w:lang w:eastAsia="es-MX"/>
          <w14:ligatures w14:val="none"/>
        </w:rPr>
        <w:br/>
      </w:r>
      <w:r w:rsidRPr="006000DF">
        <w:rPr>
          <w:rFonts w:ascii="Arial" w:eastAsia="Times New Roman" w:hAnsi="Arial" w:cs="Arial"/>
          <w:b/>
          <w:bCs/>
          <w:kern w:val="0"/>
          <w:sz w:val="26"/>
          <w:szCs w:val="26"/>
          <w:lang w:eastAsia="es-MX"/>
          <w14:ligatures w14:val="none"/>
        </w:rPr>
        <w:t>Superficie:</w:t>
      </w:r>
      <w:r w:rsidRPr="006000DF">
        <w:rPr>
          <w:rFonts w:ascii="Arial" w:eastAsia="Times New Roman" w:hAnsi="Arial" w:cs="Arial"/>
          <w:kern w:val="0"/>
          <w:sz w:val="26"/>
          <w:szCs w:val="26"/>
          <w:lang w:eastAsia="es-MX"/>
          <w14:ligatures w14:val="none"/>
        </w:rPr>
        <w:t xml:space="preserve"> 900 m2</w:t>
      </w:r>
      <w:r w:rsidRPr="006000DF">
        <w:rPr>
          <w:rFonts w:ascii="Arial" w:eastAsia="Times New Roman" w:hAnsi="Arial" w:cs="Arial"/>
          <w:kern w:val="0"/>
          <w:sz w:val="26"/>
          <w:szCs w:val="26"/>
          <w:lang w:eastAsia="es-MX"/>
          <w14:ligatures w14:val="none"/>
        </w:rPr>
        <w:br/>
      </w:r>
      <w:r w:rsidRPr="006000DF">
        <w:rPr>
          <w:rFonts w:ascii="Arial" w:eastAsia="Times New Roman" w:hAnsi="Arial" w:cs="Arial"/>
          <w:b/>
          <w:bCs/>
          <w:kern w:val="0"/>
          <w:sz w:val="26"/>
          <w:szCs w:val="26"/>
          <w:lang w:eastAsia="es-MX"/>
          <w14:ligatures w14:val="none"/>
        </w:rPr>
        <w:t>Monto de la operación:</w:t>
      </w:r>
      <w:r w:rsidRPr="006000DF">
        <w:rPr>
          <w:rFonts w:ascii="Arial" w:eastAsia="Times New Roman" w:hAnsi="Arial" w:cs="Arial"/>
          <w:kern w:val="0"/>
          <w:sz w:val="26"/>
          <w:szCs w:val="26"/>
          <w:lang w:eastAsia="es-MX"/>
          <w14:ligatures w14:val="none"/>
        </w:rPr>
        <w:t xml:space="preserve"> $28,000,000.00</w:t>
      </w:r>
      <w:r w:rsidRPr="006000DF">
        <w:rPr>
          <w:rFonts w:ascii="Arial" w:eastAsia="Times New Roman" w:hAnsi="Arial" w:cs="Arial"/>
          <w:kern w:val="0"/>
          <w:sz w:val="26"/>
          <w:szCs w:val="26"/>
          <w:lang w:eastAsia="es-MX"/>
          <w14:ligatures w14:val="none"/>
        </w:rPr>
        <w:br/>
      </w:r>
      <w:r w:rsidRPr="006000DF">
        <w:rPr>
          <w:rFonts w:ascii="Arial" w:eastAsia="Times New Roman" w:hAnsi="Arial" w:cs="Arial"/>
          <w:b/>
          <w:bCs/>
          <w:kern w:val="0"/>
          <w:sz w:val="26"/>
          <w:szCs w:val="26"/>
          <w:lang w:eastAsia="es-MX"/>
          <w14:ligatures w14:val="none"/>
        </w:rPr>
        <w:t>Propietario anterior:</w:t>
      </w:r>
      <w:r w:rsidRPr="006000DF">
        <w:rPr>
          <w:rFonts w:ascii="Arial" w:eastAsia="Times New Roman" w:hAnsi="Arial" w:cs="Arial"/>
          <w:kern w:val="0"/>
          <w:sz w:val="26"/>
          <w:szCs w:val="26"/>
          <w:lang w:eastAsia="es-MX"/>
          <w14:ligatures w14:val="none"/>
        </w:rPr>
        <w:t xml:space="preserve"> José Antonio Torre Loria</w:t>
      </w:r>
    </w:p>
    <w:p w14:paraId="4439B97D" w14:textId="77777777" w:rsidR="006000DF" w:rsidRPr="006000DF" w:rsidRDefault="006000DF" w:rsidP="006000DF">
      <w:pPr>
        <w:rPr>
          <w:rFonts w:ascii="Arial" w:hAnsi="Arial" w:cs="Arial"/>
          <w:b/>
          <w:bCs/>
          <w:sz w:val="28"/>
          <w:szCs w:val="28"/>
          <w:lang w:eastAsia="es-MX"/>
        </w:rPr>
      </w:pPr>
      <w:r w:rsidRPr="006000DF">
        <w:rPr>
          <w:rFonts w:ascii="Arial" w:hAnsi="Arial" w:cs="Arial"/>
          <w:b/>
          <w:bCs/>
          <w:sz w:val="28"/>
          <w:szCs w:val="28"/>
          <w:lang w:eastAsia="es-MX"/>
        </w:rPr>
        <w:lastRenderedPageBreak/>
        <w:t>V. Cuantificación general</w:t>
      </w:r>
    </w:p>
    <w:p w14:paraId="758DB6EA"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Primer periodo 2007 a 2015</w:t>
      </w:r>
      <w:r w:rsidRPr="006000DF">
        <w:rPr>
          <w:rFonts w:ascii="Arial" w:eastAsia="Times New Roman" w:hAnsi="Arial" w:cs="Arial"/>
          <w:kern w:val="0"/>
          <w:sz w:val="28"/>
          <w:szCs w:val="28"/>
          <w:lang w:eastAsia="es-MX"/>
          <w14:ligatures w14:val="none"/>
        </w:rPr>
        <w:br/>
        <w:t>6 predios</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Valor total:</w:t>
      </w:r>
      <w:r w:rsidRPr="006000DF">
        <w:rPr>
          <w:rFonts w:ascii="Arial" w:eastAsia="Times New Roman" w:hAnsi="Arial" w:cs="Arial"/>
          <w:kern w:val="0"/>
          <w:sz w:val="28"/>
          <w:szCs w:val="28"/>
          <w:lang w:eastAsia="es-MX"/>
          <w14:ligatures w14:val="none"/>
        </w:rPr>
        <w:t xml:space="preserve"> $1,661,565.00</w:t>
      </w:r>
    </w:p>
    <w:p w14:paraId="58AF2C49"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Segundo periodo 2015 a 2025 como personas físicas y adquisiciones directas</w:t>
      </w:r>
      <w:r w:rsidRPr="006000DF">
        <w:rPr>
          <w:rFonts w:ascii="Arial" w:eastAsia="Times New Roman" w:hAnsi="Arial" w:cs="Arial"/>
          <w:kern w:val="0"/>
          <w:sz w:val="28"/>
          <w:szCs w:val="28"/>
          <w:lang w:eastAsia="es-MX"/>
          <w14:ligatures w14:val="none"/>
        </w:rPr>
        <w:br/>
        <w:t>32 predios</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Valor total:</w:t>
      </w:r>
      <w:r w:rsidRPr="006000DF">
        <w:rPr>
          <w:rFonts w:ascii="Arial" w:eastAsia="Times New Roman" w:hAnsi="Arial" w:cs="Arial"/>
          <w:kern w:val="0"/>
          <w:sz w:val="28"/>
          <w:szCs w:val="28"/>
          <w:lang w:eastAsia="es-MX"/>
          <w14:ligatures w14:val="none"/>
        </w:rPr>
        <w:t xml:space="preserve"> $24,530,137.43</w:t>
      </w:r>
    </w:p>
    <w:p w14:paraId="5342E155"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Segundo periodo 2015 a 2025 a través de razones sociales</w:t>
      </w:r>
      <w:r w:rsidRPr="006000DF">
        <w:rPr>
          <w:rFonts w:ascii="Arial" w:eastAsia="Times New Roman" w:hAnsi="Arial" w:cs="Arial"/>
          <w:kern w:val="0"/>
          <w:sz w:val="28"/>
          <w:szCs w:val="28"/>
          <w:lang w:eastAsia="es-MX"/>
          <w14:ligatures w14:val="none"/>
        </w:rPr>
        <w:br/>
        <w:t>11 predios</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Valor total:</w:t>
      </w:r>
      <w:r w:rsidRPr="006000DF">
        <w:rPr>
          <w:rFonts w:ascii="Arial" w:eastAsia="Times New Roman" w:hAnsi="Arial" w:cs="Arial"/>
          <w:kern w:val="0"/>
          <w:sz w:val="28"/>
          <w:szCs w:val="28"/>
          <w:lang w:eastAsia="es-MX"/>
          <w14:ligatures w14:val="none"/>
        </w:rPr>
        <w:t xml:space="preserve"> $23,615,538.90</w:t>
      </w:r>
    </w:p>
    <w:p w14:paraId="47CB5A89"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r w:rsidRPr="006000DF">
        <w:rPr>
          <w:rFonts w:ascii="Arial" w:eastAsia="Times New Roman" w:hAnsi="Arial" w:cs="Arial"/>
          <w:b/>
          <w:bCs/>
          <w:kern w:val="0"/>
          <w:sz w:val="28"/>
          <w:szCs w:val="28"/>
          <w:lang w:eastAsia="es-MX"/>
          <w14:ligatures w14:val="none"/>
        </w:rPr>
        <w:t xml:space="preserve">Operación adicional a través de Grupo </w:t>
      </w:r>
      <w:proofErr w:type="spellStart"/>
      <w:r w:rsidRPr="006000DF">
        <w:rPr>
          <w:rFonts w:ascii="Arial" w:eastAsia="Times New Roman" w:hAnsi="Arial" w:cs="Arial"/>
          <w:b/>
          <w:bCs/>
          <w:kern w:val="0"/>
          <w:sz w:val="28"/>
          <w:szCs w:val="28"/>
          <w:lang w:eastAsia="es-MX"/>
          <w14:ligatures w14:val="none"/>
        </w:rPr>
        <w:t>Fidelitare</w:t>
      </w:r>
      <w:proofErr w:type="spellEnd"/>
      <w:r w:rsidRPr="006000DF">
        <w:rPr>
          <w:rFonts w:ascii="Arial" w:eastAsia="Times New Roman" w:hAnsi="Arial" w:cs="Arial"/>
          <w:b/>
          <w:bCs/>
          <w:kern w:val="0"/>
          <w:sz w:val="28"/>
          <w:szCs w:val="28"/>
          <w:lang w:eastAsia="es-MX"/>
          <w14:ligatures w14:val="none"/>
        </w:rPr>
        <w:t>, S.A.P.I. de C.V.</w:t>
      </w:r>
      <w:r w:rsidRPr="006000DF">
        <w:rPr>
          <w:rFonts w:ascii="Arial" w:eastAsia="Times New Roman" w:hAnsi="Arial" w:cs="Arial"/>
          <w:kern w:val="0"/>
          <w:sz w:val="28"/>
          <w:szCs w:val="28"/>
          <w:lang w:eastAsia="es-MX"/>
          <w14:ligatures w14:val="none"/>
        </w:rPr>
        <w:br/>
        <w:t>1 inmueble</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Valor total:</w:t>
      </w:r>
      <w:r w:rsidRPr="006000DF">
        <w:rPr>
          <w:rFonts w:ascii="Arial" w:eastAsia="Times New Roman" w:hAnsi="Arial" w:cs="Arial"/>
          <w:kern w:val="0"/>
          <w:sz w:val="28"/>
          <w:szCs w:val="28"/>
          <w:lang w:eastAsia="es-MX"/>
          <w14:ligatures w14:val="none"/>
        </w:rPr>
        <w:t xml:space="preserve"> $28,000,000.00</w:t>
      </w:r>
    </w:p>
    <w:p w14:paraId="5F5D1FBF" w14:textId="77777777" w:rsidR="006000DF" w:rsidRPr="006000DF" w:rsidRDefault="006000DF" w:rsidP="006000DF">
      <w:pPr>
        <w:spacing w:before="100" w:beforeAutospacing="1" w:after="100" w:afterAutospacing="1" w:line="240" w:lineRule="auto"/>
        <w:rPr>
          <w:rFonts w:ascii="Arial" w:eastAsia="Times New Roman" w:hAnsi="Arial" w:cs="Arial"/>
          <w:kern w:val="0"/>
          <w:sz w:val="28"/>
          <w:szCs w:val="28"/>
          <w:lang w:eastAsia="es-MX"/>
          <w14:ligatures w14:val="none"/>
        </w:rPr>
      </w:pPr>
      <w:proofErr w:type="gramStart"/>
      <w:r w:rsidRPr="006000DF">
        <w:rPr>
          <w:rFonts w:ascii="Arial" w:eastAsia="Times New Roman" w:hAnsi="Arial" w:cs="Arial"/>
          <w:b/>
          <w:bCs/>
          <w:kern w:val="0"/>
          <w:sz w:val="28"/>
          <w:szCs w:val="28"/>
          <w:lang w:eastAsia="es-MX"/>
          <w14:ligatures w14:val="none"/>
        </w:rPr>
        <w:t>Total</w:t>
      </w:r>
      <w:proofErr w:type="gramEnd"/>
      <w:r w:rsidRPr="006000DF">
        <w:rPr>
          <w:rFonts w:ascii="Arial" w:eastAsia="Times New Roman" w:hAnsi="Arial" w:cs="Arial"/>
          <w:b/>
          <w:bCs/>
          <w:kern w:val="0"/>
          <w:sz w:val="28"/>
          <w:szCs w:val="28"/>
          <w:lang w:eastAsia="es-MX"/>
          <w14:ligatures w14:val="none"/>
        </w:rPr>
        <w:t xml:space="preserve"> general identificado a la fecha en Yucatán</w:t>
      </w:r>
      <w:r w:rsidRPr="006000DF">
        <w:rPr>
          <w:rFonts w:ascii="Arial" w:eastAsia="Times New Roman" w:hAnsi="Arial" w:cs="Arial"/>
          <w:kern w:val="0"/>
          <w:sz w:val="28"/>
          <w:szCs w:val="28"/>
          <w:lang w:eastAsia="es-MX"/>
          <w14:ligatures w14:val="none"/>
        </w:rPr>
        <w:br/>
        <w:t>50 predios e inmuebles</w:t>
      </w:r>
      <w:r w:rsidRPr="006000DF">
        <w:rPr>
          <w:rFonts w:ascii="Arial" w:eastAsia="Times New Roman" w:hAnsi="Arial" w:cs="Arial"/>
          <w:kern w:val="0"/>
          <w:sz w:val="28"/>
          <w:szCs w:val="28"/>
          <w:lang w:eastAsia="es-MX"/>
          <w14:ligatures w14:val="none"/>
        </w:rPr>
        <w:br/>
      </w:r>
      <w:r w:rsidRPr="006000DF">
        <w:rPr>
          <w:rFonts w:ascii="Arial" w:eastAsia="Times New Roman" w:hAnsi="Arial" w:cs="Arial"/>
          <w:b/>
          <w:bCs/>
          <w:kern w:val="0"/>
          <w:sz w:val="28"/>
          <w:szCs w:val="28"/>
          <w:lang w:eastAsia="es-MX"/>
          <w14:ligatures w14:val="none"/>
        </w:rPr>
        <w:t>Valor total de operación:</w:t>
      </w:r>
      <w:r w:rsidRPr="006000DF">
        <w:rPr>
          <w:rFonts w:ascii="Arial" w:eastAsia="Times New Roman" w:hAnsi="Arial" w:cs="Arial"/>
          <w:kern w:val="0"/>
          <w:sz w:val="28"/>
          <w:szCs w:val="28"/>
          <w:lang w:eastAsia="es-MX"/>
          <w14:ligatures w14:val="none"/>
        </w:rPr>
        <w:t xml:space="preserve"> $77,807,241.33</w:t>
      </w:r>
    </w:p>
    <w:p w14:paraId="1297C465" w14:textId="77777777" w:rsidR="006000DF" w:rsidRPr="006000DF" w:rsidRDefault="006000DF" w:rsidP="006000DF">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6000DF">
        <w:rPr>
          <w:rFonts w:ascii="Arial" w:eastAsia="Times New Roman" w:hAnsi="Arial" w:cs="Arial"/>
          <w:kern w:val="0"/>
          <w:sz w:val="28"/>
          <w:szCs w:val="28"/>
          <w:lang w:eastAsia="es-MX"/>
          <w14:ligatures w14:val="none"/>
        </w:rPr>
        <w:t xml:space="preserve">Este universo patrimonial refleja una evolución acelerada y sostenida en la adquisición de inmuebles, primero de manera limitada entre 2007 y 2015 y, posteriormente, con un crecimiento considerable a partir de noviembre de 2015. Debe reiterarse que los montos aquí señalados corresponden al </w:t>
      </w:r>
      <w:r w:rsidRPr="006000DF">
        <w:rPr>
          <w:rFonts w:ascii="Arial" w:eastAsia="Times New Roman" w:hAnsi="Arial" w:cs="Arial"/>
          <w:b/>
          <w:bCs/>
          <w:kern w:val="0"/>
          <w:sz w:val="28"/>
          <w:szCs w:val="28"/>
          <w:lang w:eastAsia="es-MX"/>
          <w14:ligatures w14:val="none"/>
        </w:rPr>
        <w:t>valor de operación consignado en los instrumentos respectivos</w:t>
      </w:r>
      <w:r w:rsidRPr="006000DF">
        <w:rPr>
          <w:rFonts w:ascii="Arial" w:eastAsia="Times New Roman" w:hAnsi="Arial" w:cs="Arial"/>
          <w:kern w:val="0"/>
          <w:sz w:val="28"/>
          <w:szCs w:val="28"/>
          <w:lang w:eastAsia="es-MX"/>
          <w14:ligatures w14:val="none"/>
        </w:rPr>
        <w:t xml:space="preserve">, por lo que el </w:t>
      </w:r>
      <w:r w:rsidRPr="006000DF">
        <w:rPr>
          <w:rFonts w:ascii="Arial" w:eastAsia="Times New Roman" w:hAnsi="Arial" w:cs="Arial"/>
          <w:b/>
          <w:bCs/>
          <w:kern w:val="0"/>
          <w:sz w:val="28"/>
          <w:szCs w:val="28"/>
          <w:lang w:eastAsia="es-MX"/>
          <w14:ligatures w14:val="none"/>
        </w:rPr>
        <w:t>valor real de mercado puede ser superior</w:t>
      </w:r>
      <w:r w:rsidRPr="006000DF">
        <w:rPr>
          <w:rFonts w:ascii="Arial" w:eastAsia="Times New Roman" w:hAnsi="Arial" w:cs="Arial"/>
          <w:kern w:val="0"/>
          <w:sz w:val="28"/>
          <w:szCs w:val="28"/>
          <w:lang w:eastAsia="es-MX"/>
          <w14:ligatures w14:val="none"/>
        </w:rPr>
        <w:t xml:space="preserve">, situación que será objeto de análisis posterior. Asimismo, la presente relación se limita a inmuebles localizados en </w:t>
      </w:r>
      <w:r w:rsidRPr="006000DF">
        <w:rPr>
          <w:rFonts w:ascii="Arial" w:eastAsia="Times New Roman" w:hAnsi="Arial" w:cs="Arial"/>
          <w:b/>
          <w:bCs/>
          <w:kern w:val="0"/>
          <w:sz w:val="28"/>
          <w:szCs w:val="28"/>
          <w:lang w:eastAsia="es-MX"/>
          <w14:ligatures w14:val="none"/>
        </w:rPr>
        <w:t>Yucatán</w:t>
      </w:r>
      <w:r w:rsidRPr="006000DF">
        <w:rPr>
          <w:rFonts w:ascii="Arial" w:eastAsia="Times New Roman" w:hAnsi="Arial" w:cs="Arial"/>
          <w:kern w:val="0"/>
          <w:sz w:val="28"/>
          <w:szCs w:val="28"/>
          <w:lang w:eastAsia="es-MX"/>
          <w14:ligatures w14:val="none"/>
        </w:rPr>
        <w:t xml:space="preserve">, por lo que no se descarta la existencia de otros bienes en </w:t>
      </w:r>
      <w:r w:rsidRPr="006000DF">
        <w:rPr>
          <w:rFonts w:ascii="Arial" w:eastAsia="Times New Roman" w:hAnsi="Arial" w:cs="Arial"/>
          <w:b/>
          <w:bCs/>
          <w:kern w:val="0"/>
          <w:sz w:val="28"/>
          <w:szCs w:val="28"/>
          <w:lang w:eastAsia="es-MX"/>
          <w14:ligatures w14:val="none"/>
        </w:rPr>
        <w:t>Quintana Roo, Campeche, otras entidades del país o incluso en el extranjero</w:t>
      </w:r>
      <w:r w:rsidRPr="006000DF">
        <w:rPr>
          <w:rFonts w:ascii="Arial" w:eastAsia="Times New Roman" w:hAnsi="Arial" w:cs="Arial"/>
          <w:kern w:val="0"/>
          <w:sz w:val="28"/>
          <w:szCs w:val="28"/>
          <w:lang w:eastAsia="es-MX"/>
          <w14:ligatures w14:val="none"/>
        </w:rPr>
        <w:t>, conforme avance la investigación.</w:t>
      </w:r>
    </w:p>
    <w:p w14:paraId="5B2980F7" w14:textId="77777777" w:rsidR="007B7E08" w:rsidRPr="007B7E08" w:rsidRDefault="007B7E08" w:rsidP="007B7E08">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7B7E08">
        <w:rPr>
          <w:rFonts w:ascii="Arial" w:eastAsia="Times New Roman" w:hAnsi="Arial" w:cs="Arial"/>
          <w:b/>
          <w:bCs/>
          <w:kern w:val="0"/>
          <w:sz w:val="28"/>
          <w:szCs w:val="28"/>
          <w:lang w:eastAsia="es-MX"/>
          <w14:ligatures w14:val="none"/>
        </w:rPr>
        <w:t>MÁS DE 6,000 MILLONES DE PESOS OBSERVADOS EN EL INFONAVIT DURANTE LA GESTIÓN DE ROGERIO CASTRO VÁZQUEZ</w:t>
      </w:r>
    </w:p>
    <w:p w14:paraId="62456343" w14:textId="77777777" w:rsidR="007B7E08" w:rsidRPr="007B7E08" w:rsidRDefault="007B7E08" w:rsidP="007B7E08">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 xml:space="preserve">Las auditorías forenses practicadas por la </w:t>
      </w:r>
      <w:r w:rsidRPr="007B7E08">
        <w:rPr>
          <w:rFonts w:ascii="Arial" w:eastAsia="Times New Roman" w:hAnsi="Arial" w:cs="Arial"/>
          <w:b/>
          <w:bCs/>
          <w:kern w:val="0"/>
          <w:sz w:val="28"/>
          <w:szCs w:val="28"/>
          <w:lang w:eastAsia="es-MX"/>
          <w14:ligatures w14:val="none"/>
        </w:rPr>
        <w:t>Auditoría Superior de la Federación (ASF)</w:t>
      </w:r>
      <w:r w:rsidRPr="007B7E08">
        <w:rPr>
          <w:rFonts w:ascii="Arial" w:eastAsia="Times New Roman" w:hAnsi="Arial" w:cs="Arial"/>
          <w:kern w:val="0"/>
          <w:sz w:val="28"/>
          <w:szCs w:val="28"/>
          <w:lang w:eastAsia="es-MX"/>
          <w14:ligatures w14:val="none"/>
        </w:rPr>
        <w:t xml:space="preserve"> al Instituto del Fondo Nacional de la Vivienda para los Trabajadores (</w:t>
      </w:r>
      <w:r w:rsidRPr="007B7E08">
        <w:rPr>
          <w:rFonts w:ascii="Arial" w:eastAsia="Times New Roman" w:hAnsi="Arial" w:cs="Arial"/>
          <w:b/>
          <w:bCs/>
          <w:kern w:val="0"/>
          <w:sz w:val="28"/>
          <w:szCs w:val="28"/>
          <w:lang w:eastAsia="es-MX"/>
          <w14:ligatures w14:val="none"/>
        </w:rPr>
        <w:t>INFONAVIT</w:t>
      </w:r>
      <w:r w:rsidRPr="007B7E08">
        <w:rPr>
          <w:rFonts w:ascii="Arial" w:eastAsia="Times New Roman" w:hAnsi="Arial" w:cs="Arial"/>
          <w:kern w:val="0"/>
          <w:sz w:val="28"/>
          <w:szCs w:val="28"/>
          <w:lang w:eastAsia="es-MX"/>
          <w14:ligatures w14:val="none"/>
        </w:rPr>
        <w:t xml:space="preserve">) correspondientes a las </w:t>
      </w:r>
      <w:r w:rsidRPr="007B7E08">
        <w:rPr>
          <w:rFonts w:ascii="Arial" w:eastAsia="Times New Roman" w:hAnsi="Arial" w:cs="Arial"/>
          <w:b/>
          <w:bCs/>
          <w:kern w:val="0"/>
          <w:sz w:val="28"/>
          <w:szCs w:val="28"/>
          <w:lang w:eastAsia="es-MX"/>
          <w14:ligatures w14:val="none"/>
        </w:rPr>
        <w:t>Cuentas Públicas 2017, 2018 y 2022</w:t>
      </w:r>
      <w:r w:rsidRPr="007B7E08">
        <w:rPr>
          <w:rFonts w:ascii="Arial" w:eastAsia="Times New Roman" w:hAnsi="Arial" w:cs="Arial"/>
          <w:kern w:val="0"/>
          <w:sz w:val="28"/>
          <w:szCs w:val="28"/>
          <w:lang w:eastAsia="es-MX"/>
          <w14:ligatures w14:val="none"/>
        </w:rPr>
        <w:t xml:space="preserve"> determinaron </w:t>
      </w:r>
      <w:r w:rsidRPr="007B7E08">
        <w:rPr>
          <w:rFonts w:ascii="Arial" w:eastAsia="Times New Roman" w:hAnsi="Arial" w:cs="Arial"/>
          <w:b/>
          <w:bCs/>
          <w:kern w:val="0"/>
          <w:sz w:val="28"/>
          <w:szCs w:val="28"/>
          <w:lang w:eastAsia="es-MX"/>
          <w14:ligatures w14:val="none"/>
        </w:rPr>
        <w:t>pliegos de observación por un monto acumulado de $6,064,160,789.64 pesos</w:t>
      </w:r>
      <w:r w:rsidRPr="007B7E08">
        <w:rPr>
          <w:rFonts w:ascii="Arial" w:eastAsia="Times New Roman" w:hAnsi="Arial" w:cs="Arial"/>
          <w:kern w:val="0"/>
          <w:sz w:val="28"/>
          <w:szCs w:val="28"/>
          <w:lang w:eastAsia="es-MX"/>
          <w14:ligatures w14:val="none"/>
        </w:rPr>
        <w:t>, derivados principalmente de irregularidades en la contratación de servicios externos, convenios de reconocimiento de adeudo, servicios tecnológicos, centros de contacto y despachos de cobranza para recuperación de cartera.</w:t>
      </w:r>
    </w:p>
    <w:p w14:paraId="1AFDF1E2" w14:textId="2E74DDA4" w:rsidR="007B7E08" w:rsidRPr="007B7E08" w:rsidRDefault="007B7E08" w:rsidP="007B7E08">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lastRenderedPageBreak/>
        <w:t xml:space="preserve">Estas auditorías abarcan periodos que coinciden con la presencia de </w:t>
      </w:r>
      <w:r w:rsidRPr="007B7E08">
        <w:rPr>
          <w:rFonts w:ascii="Arial" w:eastAsia="Times New Roman" w:hAnsi="Arial" w:cs="Arial"/>
          <w:b/>
          <w:bCs/>
          <w:kern w:val="0"/>
          <w:sz w:val="28"/>
          <w:szCs w:val="28"/>
          <w:lang w:eastAsia="es-MX"/>
          <w14:ligatures w14:val="none"/>
        </w:rPr>
        <w:t xml:space="preserve">Rogerio Castro Vázquez en posiciones de alta responsabilidad dentro </w:t>
      </w:r>
      <w:proofErr w:type="gramStart"/>
      <w:r w:rsidRPr="007B7E08">
        <w:rPr>
          <w:rFonts w:ascii="Arial" w:eastAsia="Times New Roman" w:hAnsi="Arial" w:cs="Arial"/>
          <w:b/>
          <w:bCs/>
          <w:kern w:val="0"/>
          <w:sz w:val="28"/>
          <w:szCs w:val="28"/>
          <w:lang w:eastAsia="es-MX"/>
          <w14:ligatures w14:val="none"/>
        </w:rPr>
        <w:t xml:space="preserve">del </w:t>
      </w:r>
      <w:r>
        <w:rPr>
          <w:rFonts w:ascii="Arial" w:eastAsia="Times New Roman" w:hAnsi="Arial" w:cs="Arial"/>
          <w:b/>
          <w:bCs/>
          <w:kern w:val="0"/>
          <w:sz w:val="28"/>
          <w:szCs w:val="28"/>
          <w:lang w:eastAsia="es-MX"/>
          <w14:ligatures w14:val="none"/>
        </w:rPr>
        <w:t xml:space="preserve"> I</w:t>
      </w:r>
      <w:r w:rsidRPr="007B7E08">
        <w:rPr>
          <w:rFonts w:ascii="Arial" w:eastAsia="Times New Roman" w:hAnsi="Arial" w:cs="Arial"/>
          <w:b/>
          <w:bCs/>
          <w:kern w:val="0"/>
          <w:sz w:val="28"/>
          <w:szCs w:val="28"/>
          <w:lang w:eastAsia="es-MX"/>
          <w14:ligatures w14:val="none"/>
        </w:rPr>
        <w:t>NFONAVIT</w:t>
      </w:r>
      <w:proofErr w:type="gramEnd"/>
      <w:r w:rsidRPr="007B7E08">
        <w:rPr>
          <w:rFonts w:ascii="Arial" w:eastAsia="Times New Roman" w:hAnsi="Arial" w:cs="Arial"/>
          <w:kern w:val="0"/>
          <w:sz w:val="28"/>
          <w:szCs w:val="28"/>
          <w:lang w:eastAsia="es-MX"/>
          <w14:ligatures w14:val="none"/>
        </w:rPr>
        <w:t xml:space="preserve">, particularmente durante su desempeño como </w:t>
      </w:r>
      <w:proofErr w:type="gramStart"/>
      <w:r w:rsidRPr="007B7E08">
        <w:rPr>
          <w:rFonts w:ascii="Arial" w:eastAsia="Times New Roman" w:hAnsi="Arial" w:cs="Arial"/>
          <w:b/>
          <w:bCs/>
          <w:kern w:val="0"/>
          <w:sz w:val="28"/>
          <w:szCs w:val="28"/>
          <w:lang w:eastAsia="es-MX"/>
          <w14:ligatures w14:val="none"/>
        </w:rPr>
        <w:t>Secretario General</w:t>
      </w:r>
      <w:proofErr w:type="gramEnd"/>
      <w:r w:rsidRPr="007B7E08">
        <w:rPr>
          <w:rFonts w:ascii="Arial" w:eastAsia="Times New Roman" w:hAnsi="Arial" w:cs="Arial"/>
          <w:b/>
          <w:bCs/>
          <w:kern w:val="0"/>
          <w:sz w:val="28"/>
          <w:szCs w:val="28"/>
          <w:lang w:eastAsia="es-MX"/>
          <w14:ligatures w14:val="none"/>
        </w:rPr>
        <w:t xml:space="preserve"> del Instituto</w:t>
      </w:r>
      <w:r w:rsidRPr="007B7E08">
        <w:rPr>
          <w:rFonts w:ascii="Arial" w:eastAsia="Times New Roman" w:hAnsi="Arial" w:cs="Arial"/>
          <w:kern w:val="0"/>
          <w:sz w:val="28"/>
          <w:szCs w:val="28"/>
          <w:lang w:eastAsia="es-MX"/>
          <w14:ligatures w14:val="none"/>
        </w:rPr>
        <w:t>, cargo desde el cual participaba en la coordinación institucional y supervisión de diversas áreas operativas.</w:t>
      </w:r>
    </w:p>
    <w:p w14:paraId="1B353E33" w14:textId="77777777" w:rsidR="007B7E08" w:rsidRPr="007B7E08" w:rsidRDefault="007B7E08" w:rsidP="007B7E08">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 xml:space="preserve">La revisión de los informes de auditoría permite identificar </w:t>
      </w:r>
      <w:r w:rsidRPr="007B7E08">
        <w:rPr>
          <w:rFonts w:ascii="Arial" w:eastAsia="Times New Roman" w:hAnsi="Arial" w:cs="Arial"/>
          <w:b/>
          <w:bCs/>
          <w:kern w:val="0"/>
          <w:sz w:val="28"/>
          <w:szCs w:val="28"/>
          <w:lang w:eastAsia="es-MX"/>
          <w14:ligatures w14:val="none"/>
        </w:rPr>
        <w:t>tres grandes bloques de observaciones</w:t>
      </w:r>
      <w:r w:rsidRPr="007B7E08">
        <w:rPr>
          <w:rFonts w:ascii="Arial" w:eastAsia="Times New Roman" w:hAnsi="Arial" w:cs="Arial"/>
          <w:kern w:val="0"/>
          <w:sz w:val="28"/>
          <w:szCs w:val="28"/>
          <w:lang w:eastAsia="es-MX"/>
          <w14:ligatures w14:val="none"/>
        </w:rPr>
        <w:t xml:space="preserve"> que, en conjunto, representan más de seis mil millones de pesos pendientes por aclarar ante el órgano fiscalizador.</w:t>
      </w:r>
    </w:p>
    <w:p w14:paraId="669B60EF" w14:textId="77777777" w:rsidR="007B7E08" w:rsidRPr="007B7E08" w:rsidRDefault="007B7E08" w:rsidP="007B7E08">
      <w:pPr>
        <w:rPr>
          <w:rFonts w:ascii="Arial" w:hAnsi="Arial" w:cs="Arial"/>
          <w:b/>
          <w:bCs/>
          <w:sz w:val="28"/>
          <w:szCs w:val="28"/>
          <w:lang w:eastAsia="es-MX"/>
        </w:rPr>
      </w:pPr>
      <w:r w:rsidRPr="007B7E08">
        <w:rPr>
          <w:rFonts w:ascii="Arial" w:hAnsi="Arial" w:cs="Arial"/>
          <w:b/>
          <w:bCs/>
          <w:sz w:val="28"/>
          <w:szCs w:val="28"/>
          <w:lang w:eastAsia="es-MX"/>
        </w:rPr>
        <w:t>Auditoría 1717 — Cuenta Pública 2017</w:t>
      </w:r>
    </w:p>
    <w:p w14:paraId="71E2AA0E" w14:textId="77777777" w:rsidR="007B7E08" w:rsidRPr="007B7E08" w:rsidRDefault="007B7E08" w:rsidP="007B7E08">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7B7E08">
        <w:rPr>
          <w:rFonts w:ascii="Arial" w:eastAsia="Times New Roman" w:hAnsi="Arial" w:cs="Arial"/>
          <w:b/>
          <w:bCs/>
          <w:kern w:val="0"/>
          <w:sz w:val="28"/>
          <w:szCs w:val="28"/>
          <w:lang w:eastAsia="es-MX"/>
          <w14:ligatures w14:val="none"/>
        </w:rPr>
        <w:t>Monto observado:</w:t>
      </w:r>
      <w:r w:rsidRPr="007B7E08">
        <w:rPr>
          <w:rFonts w:ascii="Arial" w:eastAsia="Times New Roman" w:hAnsi="Arial" w:cs="Arial"/>
          <w:kern w:val="0"/>
          <w:sz w:val="28"/>
          <w:szCs w:val="28"/>
          <w:lang w:eastAsia="es-MX"/>
          <w14:ligatures w14:val="none"/>
        </w:rPr>
        <w:t xml:space="preserve"> $3,240,057,279.96</w:t>
      </w:r>
    </w:p>
    <w:p w14:paraId="1FA2D73F" w14:textId="77777777" w:rsidR="007B7E08" w:rsidRPr="007B7E08" w:rsidRDefault="007B7E08" w:rsidP="007B7E08">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 xml:space="preserve">Esta auditoría forense se concentró en </w:t>
      </w:r>
      <w:r w:rsidRPr="007B7E08">
        <w:rPr>
          <w:rFonts w:ascii="Arial" w:eastAsia="Times New Roman" w:hAnsi="Arial" w:cs="Arial"/>
          <w:b/>
          <w:bCs/>
          <w:kern w:val="0"/>
          <w:sz w:val="28"/>
          <w:szCs w:val="28"/>
          <w:lang w:eastAsia="es-MX"/>
          <w14:ligatures w14:val="none"/>
        </w:rPr>
        <w:t>convenios relacionados con proyectos tecnológicos del INFONAVIT</w:t>
      </w:r>
      <w:r w:rsidRPr="007B7E08">
        <w:rPr>
          <w:rFonts w:ascii="Arial" w:eastAsia="Times New Roman" w:hAnsi="Arial" w:cs="Arial"/>
          <w:kern w:val="0"/>
          <w:sz w:val="28"/>
          <w:szCs w:val="28"/>
          <w:lang w:eastAsia="es-MX"/>
          <w14:ligatures w14:val="none"/>
        </w:rPr>
        <w:t xml:space="preserve">, particularmente en el caso del proyecto de desarrollo tecnológico relacionado con la empresa </w:t>
      </w:r>
      <w:proofErr w:type="spellStart"/>
      <w:r w:rsidRPr="007B7E08">
        <w:rPr>
          <w:rFonts w:ascii="Arial" w:eastAsia="Times New Roman" w:hAnsi="Arial" w:cs="Arial"/>
          <w:b/>
          <w:bCs/>
          <w:kern w:val="0"/>
          <w:sz w:val="28"/>
          <w:szCs w:val="28"/>
          <w:lang w:eastAsia="es-MX"/>
          <w14:ligatures w14:val="none"/>
        </w:rPr>
        <w:t>Telra</w:t>
      </w:r>
      <w:proofErr w:type="spellEnd"/>
      <w:r w:rsidRPr="007B7E08">
        <w:rPr>
          <w:rFonts w:ascii="Arial" w:eastAsia="Times New Roman" w:hAnsi="Arial" w:cs="Arial"/>
          <w:b/>
          <w:bCs/>
          <w:kern w:val="0"/>
          <w:sz w:val="28"/>
          <w:szCs w:val="28"/>
          <w:lang w:eastAsia="es-MX"/>
          <w14:ligatures w14:val="none"/>
        </w:rPr>
        <w:t xml:space="preserve"> </w:t>
      </w:r>
      <w:proofErr w:type="spellStart"/>
      <w:r w:rsidRPr="007B7E08">
        <w:rPr>
          <w:rFonts w:ascii="Arial" w:eastAsia="Times New Roman" w:hAnsi="Arial" w:cs="Arial"/>
          <w:b/>
          <w:bCs/>
          <w:kern w:val="0"/>
          <w:sz w:val="28"/>
          <w:szCs w:val="28"/>
          <w:lang w:eastAsia="es-MX"/>
          <w14:ligatures w14:val="none"/>
        </w:rPr>
        <w:t>Realty</w:t>
      </w:r>
      <w:proofErr w:type="spellEnd"/>
      <w:r w:rsidRPr="007B7E08">
        <w:rPr>
          <w:rFonts w:ascii="Arial" w:eastAsia="Times New Roman" w:hAnsi="Arial" w:cs="Arial"/>
          <w:b/>
          <w:bCs/>
          <w:kern w:val="0"/>
          <w:sz w:val="28"/>
          <w:szCs w:val="28"/>
          <w:lang w:eastAsia="es-MX"/>
          <w14:ligatures w14:val="none"/>
        </w:rPr>
        <w:t>, S.A.P.I. de C.V.</w:t>
      </w:r>
    </w:p>
    <w:p w14:paraId="45283E9D" w14:textId="77777777" w:rsidR="007B7E08" w:rsidRPr="007B7E08" w:rsidRDefault="007B7E08" w:rsidP="007B7E08">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La ASF determinó que el Instituto realizó pagos vinculados con la cancelación de un proyecto tecnológico sin que se acreditara plenamente la existencia de obligaciones contractuales que justificaran dichos pagos, ni la evidencia de que el proyecto hubiera sido efectivamente desarrollado o implementado.</w:t>
      </w:r>
    </w:p>
    <w:p w14:paraId="33F6E5C0" w14:textId="77777777" w:rsidR="007B7E08" w:rsidRPr="007B7E08" w:rsidRDefault="007B7E08" w:rsidP="007B7E08">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7B7E08">
        <w:rPr>
          <w:rFonts w:ascii="Arial" w:eastAsia="Times New Roman" w:hAnsi="Arial" w:cs="Arial"/>
          <w:b/>
          <w:bCs/>
          <w:kern w:val="0"/>
          <w:sz w:val="28"/>
          <w:szCs w:val="28"/>
          <w:lang w:eastAsia="es-MX"/>
          <w14:ligatures w14:val="none"/>
        </w:rPr>
        <w:t>Proveedor observado</w:t>
      </w:r>
    </w:p>
    <w:p w14:paraId="21D8D2FD" w14:textId="77777777" w:rsidR="007B7E08" w:rsidRPr="007B7E08" w:rsidRDefault="007B7E08" w:rsidP="007B7E08">
      <w:pPr>
        <w:spacing w:before="100" w:beforeAutospacing="1" w:after="100" w:afterAutospacing="1" w:line="240" w:lineRule="auto"/>
        <w:jc w:val="both"/>
        <w:rPr>
          <w:rFonts w:ascii="Arial" w:eastAsia="Times New Roman" w:hAnsi="Arial" w:cs="Arial"/>
          <w:kern w:val="0"/>
          <w:sz w:val="28"/>
          <w:szCs w:val="28"/>
          <w:lang w:eastAsia="es-MX"/>
          <w14:ligatures w14:val="none"/>
        </w:rPr>
      </w:pPr>
      <w:proofErr w:type="spellStart"/>
      <w:r w:rsidRPr="007B7E08">
        <w:rPr>
          <w:rFonts w:ascii="Arial" w:eastAsia="Times New Roman" w:hAnsi="Arial" w:cs="Arial"/>
          <w:kern w:val="0"/>
          <w:sz w:val="28"/>
          <w:szCs w:val="28"/>
          <w:lang w:eastAsia="es-MX"/>
          <w14:ligatures w14:val="none"/>
        </w:rPr>
        <w:t>Telra</w:t>
      </w:r>
      <w:proofErr w:type="spellEnd"/>
      <w:r w:rsidRPr="007B7E08">
        <w:rPr>
          <w:rFonts w:ascii="Arial" w:eastAsia="Times New Roman" w:hAnsi="Arial" w:cs="Arial"/>
          <w:kern w:val="0"/>
          <w:sz w:val="28"/>
          <w:szCs w:val="28"/>
          <w:lang w:eastAsia="es-MX"/>
          <w14:ligatures w14:val="none"/>
        </w:rPr>
        <w:t xml:space="preserve"> </w:t>
      </w:r>
      <w:proofErr w:type="spellStart"/>
      <w:r w:rsidRPr="007B7E08">
        <w:rPr>
          <w:rFonts w:ascii="Arial" w:eastAsia="Times New Roman" w:hAnsi="Arial" w:cs="Arial"/>
          <w:kern w:val="0"/>
          <w:sz w:val="28"/>
          <w:szCs w:val="28"/>
          <w:lang w:eastAsia="es-MX"/>
          <w14:ligatures w14:val="none"/>
        </w:rPr>
        <w:t>Realty</w:t>
      </w:r>
      <w:proofErr w:type="spellEnd"/>
      <w:r w:rsidRPr="007B7E08">
        <w:rPr>
          <w:rFonts w:ascii="Arial" w:eastAsia="Times New Roman" w:hAnsi="Arial" w:cs="Arial"/>
          <w:kern w:val="0"/>
          <w:sz w:val="28"/>
          <w:szCs w:val="28"/>
          <w:lang w:eastAsia="es-MX"/>
          <w14:ligatures w14:val="none"/>
        </w:rPr>
        <w:t>, S.A.P.I. de C.V. — $3,240,057,279.96</w:t>
      </w:r>
    </w:p>
    <w:p w14:paraId="1622FE64" w14:textId="77777777" w:rsidR="007B7E08" w:rsidRPr="007B7E08" w:rsidRDefault="007B7E08" w:rsidP="007B7E08">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 xml:space="preserve">El monto observado en esta auditoría representa </w:t>
      </w:r>
      <w:r w:rsidRPr="007B7E08">
        <w:rPr>
          <w:rFonts w:ascii="Arial" w:eastAsia="Times New Roman" w:hAnsi="Arial" w:cs="Arial"/>
          <w:b/>
          <w:bCs/>
          <w:kern w:val="0"/>
          <w:sz w:val="28"/>
          <w:szCs w:val="28"/>
          <w:lang w:eastAsia="es-MX"/>
          <w14:ligatures w14:val="none"/>
        </w:rPr>
        <w:t>el componente más alto del total identificado por la ASF en las tres revisiones analizadas.</w:t>
      </w:r>
    </w:p>
    <w:p w14:paraId="4C5E4D0A" w14:textId="77777777" w:rsidR="007B7E08" w:rsidRPr="007B7E08" w:rsidRDefault="007B7E08" w:rsidP="007B7E08">
      <w:pPr>
        <w:rPr>
          <w:rFonts w:ascii="Arial" w:hAnsi="Arial" w:cs="Arial"/>
          <w:b/>
          <w:bCs/>
          <w:sz w:val="28"/>
          <w:szCs w:val="28"/>
          <w:lang w:eastAsia="es-MX"/>
        </w:rPr>
      </w:pPr>
      <w:r w:rsidRPr="007B7E08">
        <w:rPr>
          <w:rFonts w:ascii="Arial" w:hAnsi="Arial" w:cs="Arial"/>
          <w:b/>
          <w:bCs/>
          <w:sz w:val="28"/>
          <w:szCs w:val="28"/>
          <w:lang w:eastAsia="es-MX"/>
        </w:rPr>
        <w:t>Auditoría 298 — Cuenta Pública 2018</w:t>
      </w:r>
    </w:p>
    <w:p w14:paraId="58BE46C8" w14:textId="77777777" w:rsidR="007B7E08" w:rsidRPr="007B7E08" w:rsidRDefault="007B7E08" w:rsidP="007B7E08">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7B7E08">
        <w:rPr>
          <w:rFonts w:ascii="Arial" w:eastAsia="Times New Roman" w:hAnsi="Arial" w:cs="Arial"/>
          <w:b/>
          <w:bCs/>
          <w:kern w:val="0"/>
          <w:sz w:val="28"/>
          <w:szCs w:val="28"/>
          <w:lang w:eastAsia="es-MX"/>
          <w14:ligatures w14:val="none"/>
        </w:rPr>
        <w:t>Monto observado:</w:t>
      </w:r>
      <w:r w:rsidRPr="007B7E08">
        <w:rPr>
          <w:rFonts w:ascii="Arial" w:eastAsia="Times New Roman" w:hAnsi="Arial" w:cs="Arial"/>
          <w:kern w:val="0"/>
          <w:sz w:val="28"/>
          <w:szCs w:val="28"/>
          <w:lang w:eastAsia="es-MX"/>
          <w14:ligatures w14:val="none"/>
        </w:rPr>
        <w:t xml:space="preserve"> $2,444,371,821.22</w:t>
      </w:r>
    </w:p>
    <w:p w14:paraId="16AE51CE" w14:textId="77777777" w:rsidR="007B7E08" w:rsidRPr="007B7E08" w:rsidRDefault="007B7E08" w:rsidP="007B7E08">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 xml:space="preserve">Esta auditoría se enfocó principalmente en </w:t>
      </w:r>
      <w:r w:rsidRPr="007B7E08">
        <w:rPr>
          <w:rFonts w:ascii="Arial" w:eastAsia="Times New Roman" w:hAnsi="Arial" w:cs="Arial"/>
          <w:b/>
          <w:bCs/>
          <w:kern w:val="0"/>
          <w:sz w:val="28"/>
          <w:szCs w:val="28"/>
          <w:lang w:eastAsia="es-MX"/>
          <w14:ligatures w14:val="none"/>
        </w:rPr>
        <w:t>la contratación de despachos de cobranza y recuperación de cartera hipotecaria</w:t>
      </w:r>
      <w:r w:rsidRPr="007B7E08">
        <w:rPr>
          <w:rFonts w:ascii="Arial" w:eastAsia="Times New Roman" w:hAnsi="Arial" w:cs="Arial"/>
          <w:kern w:val="0"/>
          <w:sz w:val="28"/>
          <w:szCs w:val="28"/>
          <w:lang w:eastAsia="es-MX"/>
          <w14:ligatures w14:val="none"/>
        </w:rPr>
        <w:t>, detectándose irregularidades relacionadas con:</w:t>
      </w:r>
    </w:p>
    <w:p w14:paraId="38851BEF" w14:textId="77777777" w:rsidR="007B7E08" w:rsidRPr="007B7E08" w:rsidRDefault="007B7E08" w:rsidP="007B7E08">
      <w:pPr>
        <w:numPr>
          <w:ilvl w:val="0"/>
          <w:numId w:val="11"/>
        </w:num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falta de evidencia que acreditara los servicios prestados</w:t>
      </w:r>
    </w:p>
    <w:p w14:paraId="658D8054" w14:textId="77777777" w:rsidR="007B7E08" w:rsidRPr="007B7E08" w:rsidRDefault="007B7E08" w:rsidP="007B7E08">
      <w:pPr>
        <w:numPr>
          <w:ilvl w:val="0"/>
          <w:numId w:val="11"/>
        </w:num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inconsistencias en los reportes de recuperación de créditos</w:t>
      </w:r>
    </w:p>
    <w:p w14:paraId="008114ED" w14:textId="77777777" w:rsidR="007B7E08" w:rsidRPr="007B7E08" w:rsidRDefault="007B7E08" w:rsidP="007B7E08">
      <w:pPr>
        <w:numPr>
          <w:ilvl w:val="0"/>
          <w:numId w:val="11"/>
        </w:num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deficiencias en los controles institucionales de supervisión</w:t>
      </w:r>
    </w:p>
    <w:p w14:paraId="730C659E" w14:textId="77777777" w:rsidR="007B7E08" w:rsidRPr="007B7E08" w:rsidRDefault="007B7E08" w:rsidP="007B7E08">
      <w:pPr>
        <w:numPr>
          <w:ilvl w:val="0"/>
          <w:numId w:val="11"/>
        </w:num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ausencia de documentación que acreditara el cumplimiento de los contratos.</w:t>
      </w:r>
    </w:p>
    <w:p w14:paraId="079FC083" w14:textId="77777777" w:rsidR="007B7E08" w:rsidRDefault="007B7E08" w:rsidP="007B7E08">
      <w:pPr>
        <w:spacing w:before="100" w:beforeAutospacing="1" w:after="100" w:afterAutospacing="1" w:line="240" w:lineRule="auto"/>
        <w:jc w:val="both"/>
        <w:rPr>
          <w:rFonts w:ascii="Arial" w:eastAsia="Times New Roman" w:hAnsi="Arial" w:cs="Arial"/>
          <w:b/>
          <w:bCs/>
          <w:kern w:val="0"/>
          <w:sz w:val="28"/>
          <w:szCs w:val="28"/>
          <w:lang w:eastAsia="es-MX"/>
          <w14:ligatures w14:val="none"/>
        </w:rPr>
      </w:pPr>
    </w:p>
    <w:p w14:paraId="712C6CBD" w14:textId="77777777" w:rsidR="007B7E08" w:rsidRDefault="007B7E08" w:rsidP="007B7E08">
      <w:pPr>
        <w:spacing w:before="100" w:beforeAutospacing="1" w:after="100" w:afterAutospacing="1" w:line="240" w:lineRule="auto"/>
        <w:jc w:val="both"/>
        <w:rPr>
          <w:rFonts w:ascii="Arial" w:eastAsia="Times New Roman" w:hAnsi="Arial" w:cs="Arial"/>
          <w:b/>
          <w:bCs/>
          <w:kern w:val="0"/>
          <w:sz w:val="28"/>
          <w:szCs w:val="28"/>
          <w:lang w:eastAsia="es-MX"/>
          <w14:ligatures w14:val="none"/>
        </w:rPr>
      </w:pPr>
    </w:p>
    <w:p w14:paraId="3DA34DF8" w14:textId="7DDCB477" w:rsidR="007B7E08" w:rsidRPr="007B7E08" w:rsidRDefault="007B7E08" w:rsidP="007B7E08">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7B7E08">
        <w:rPr>
          <w:rFonts w:ascii="Arial" w:eastAsia="Times New Roman" w:hAnsi="Arial" w:cs="Arial"/>
          <w:b/>
          <w:bCs/>
          <w:kern w:val="0"/>
          <w:sz w:val="28"/>
          <w:szCs w:val="28"/>
          <w:lang w:eastAsia="es-MX"/>
          <w14:ligatures w14:val="none"/>
        </w:rPr>
        <w:lastRenderedPageBreak/>
        <w:t>Proveedores observados</w:t>
      </w:r>
      <w:r>
        <w:rPr>
          <w:rFonts w:ascii="Arial" w:eastAsia="Times New Roman" w:hAnsi="Arial" w:cs="Arial"/>
          <w:b/>
          <w:bCs/>
          <w:kern w:val="0"/>
          <w:sz w:val="28"/>
          <w:szCs w:val="28"/>
          <w:lang w:eastAsia="es-MX"/>
          <w14:ligatures w14:val="none"/>
        </w:rPr>
        <w:t>:</w:t>
      </w:r>
    </w:p>
    <w:p w14:paraId="3CF2F3F1" w14:textId="77777777" w:rsidR="007B7E08" w:rsidRPr="007B7E08" w:rsidRDefault="007B7E08" w:rsidP="007B7E08">
      <w:pPr>
        <w:pStyle w:val="Prrafodelista"/>
        <w:numPr>
          <w:ilvl w:val="0"/>
          <w:numId w:val="18"/>
        </w:numPr>
        <w:spacing w:after="120" w:line="360" w:lineRule="auto"/>
        <w:ind w:hanging="357"/>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Grupo Beamber Especialistas, S.A. de C.V. — $600,925,100.00</w:t>
      </w:r>
    </w:p>
    <w:p w14:paraId="4F853E04" w14:textId="77777777" w:rsidR="007B7E08" w:rsidRPr="007B7E08" w:rsidRDefault="007B7E08" w:rsidP="007B7E08">
      <w:pPr>
        <w:pStyle w:val="Prrafodelista"/>
        <w:numPr>
          <w:ilvl w:val="0"/>
          <w:numId w:val="18"/>
        </w:numPr>
        <w:spacing w:after="120" w:line="360" w:lineRule="auto"/>
        <w:ind w:hanging="357"/>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Corporativo Integral QH, S.C. — $429,255,700.00</w:t>
      </w:r>
    </w:p>
    <w:p w14:paraId="45A8F4A6" w14:textId="77777777" w:rsidR="007B7E08" w:rsidRPr="007B7E08" w:rsidRDefault="007B7E08" w:rsidP="007B7E08">
      <w:pPr>
        <w:pStyle w:val="Prrafodelista"/>
        <w:numPr>
          <w:ilvl w:val="0"/>
          <w:numId w:val="18"/>
        </w:numPr>
        <w:spacing w:after="120" w:line="360" w:lineRule="auto"/>
        <w:ind w:hanging="357"/>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 xml:space="preserve">Grupo </w:t>
      </w:r>
      <w:proofErr w:type="spellStart"/>
      <w:r w:rsidRPr="007B7E08">
        <w:rPr>
          <w:rFonts w:ascii="Arial" w:eastAsia="Times New Roman" w:hAnsi="Arial" w:cs="Arial"/>
          <w:kern w:val="0"/>
          <w:sz w:val="28"/>
          <w:szCs w:val="28"/>
          <w:lang w:eastAsia="es-MX"/>
          <w14:ligatures w14:val="none"/>
        </w:rPr>
        <w:t>Tormenz</w:t>
      </w:r>
      <w:proofErr w:type="spellEnd"/>
      <w:r w:rsidRPr="007B7E08">
        <w:rPr>
          <w:rFonts w:ascii="Arial" w:eastAsia="Times New Roman" w:hAnsi="Arial" w:cs="Arial"/>
          <w:kern w:val="0"/>
          <w:sz w:val="28"/>
          <w:szCs w:val="28"/>
          <w:lang w:eastAsia="es-MX"/>
          <w14:ligatures w14:val="none"/>
        </w:rPr>
        <w:t>, S.C. — $316,945,000.00</w:t>
      </w:r>
    </w:p>
    <w:p w14:paraId="7DBE4BEF" w14:textId="77777777" w:rsidR="007B7E08" w:rsidRPr="007B7E08" w:rsidRDefault="007B7E08" w:rsidP="007B7E08">
      <w:pPr>
        <w:pStyle w:val="Prrafodelista"/>
        <w:numPr>
          <w:ilvl w:val="0"/>
          <w:numId w:val="18"/>
        </w:numPr>
        <w:spacing w:after="120" w:line="360" w:lineRule="auto"/>
        <w:ind w:hanging="357"/>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Grupo Actuarial y Servicios, S.A. de C.V. — $248,623,800.00</w:t>
      </w:r>
    </w:p>
    <w:p w14:paraId="0874028B" w14:textId="77777777" w:rsidR="007B7E08" w:rsidRPr="007B7E08" w:rsidRDefault="007B7E08" w:rsidP="007B7E08">
      <w:pPr>
        <w:pStyle w:val="Prrafodelista"/>
        <w:numPr>
          <w:ilvl w:val="0"/>
          <w:numId w:val="18"/>
        </w:numPr>
        <w:spacing w:after="120" w:line="360" w:lineRule="auto"/>
        <w:ind w:hanging="357"/>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Especialistas en Cobranza Difícil, S.C. — $242,128,300.00</w:t>
      </w:r>
    </w:p>
    <w:p w14:paraId="65924591" w14:textId="77777777" w:rsidR="007B7E08" w:rsidRPr="007B7E08" w:rsidRDefault="007B7E08" w:rsidP="007B7E08">
      <w:pPr>
        <w:pStyle w:val="Prrafodelista"/>
        <w:numPr>
          <w:ilvl w:val="0"/>
          <w:numId w:val="18"/>
        </w:numPr>
        <w:spacing w:after="120" w:line="360" w:lineRule="auto"/>
        <w:ind w:hanging="357"/>
        <w:jc w:val="both"/>
        <w:rPr>
          <w:rFonts w:ascii="Arial" w:eastAsia="Times New Roman" w:hAnsi="Arial" w:cs="Arial"/>
          <w:kern w:val="0"/>
          <w:sz w:val="28"/>
          <w:szCs w:val="28"/>
          <w:lang w:eastAsia="es-MX"/>
          <w14:ligatures w14:val="none"/>
        </w:rPr>
      </w:pPr>
      <w:proofErr w:type="spellStart"/>
      <w:r w:rsidRPr="007B7E08">
        <w:rPr>
          <w:rFonts w:ascii="Arial" w:eastAsia="Times New Roman" w:hAnsi="Arial" w:cs="Arial"/>
          <w:kern w:val="0"/>
          <w:sz w:val="28"/>
          <w:szCs w:val="28"/>
          <w:lang w:eastAsia="es-MX"/>
          <w14:ligatures w14:val="none"/>
        </w:rPr>
        <w:t>Molrod</w:t>
      </w:r>
      <w:proofErr w:type="spellEnd"/>
      <w:r w:rsidRPr="007B7E08">
        <w:rPr>
          <w:rFonts w:ascii="Arial" w:eastAsia="Times New Roman" w:hAnsi="Arial" w:cs="Arial"/>
          <w:kern w:val="0"/>
          <w:sz w:val="28"/>
          <w:szCs w:val="28"/>
          <w:lang w:eastAsia="es-MX"/>
          <w14:ligatures w14:val="none"/>
        </w:rPr>
        <w:t xml:space="preserve"> Silber y Asociados, S.C. — $241,600,700.00</w:t>
      </w:r>
    </w:p>
    <w:p w14:paraId="3783B8EC" w14:textId="77777777" w:rsidR="007B7E08" w:rsidRPr="007B7E08" w:rsidRDefault="007B7E08" w:rsidP="007B7E08">
      <w:pPr>
        <w:pStyle w:val="Prrafodelista"/>
        <w:numPr>
          <w:ilvl w:val="0"/>
          <w:numId w:val="18"/>
        </w:numPr>
        <w:spacing w:after="120" w:line="360" w:lineRule="auto"/>
        <w:ind w:hanging="357"/>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Muñoz C y Asociados, S.A. de C.V. — $170,831,100.00</w:t>
      </w:r>
    </w:p>
    <w:p w14:paraId="535A0921" w14:textId="77777777" w:rsidR="007B7E08" w:rsidRPr="007B7E08" w:rsidRDefault="007B7E08" w:rsidP="007B7E08">
      <w:pPr>
        <w:pStyle w:val="Prrafodelista"/>
        <w:numPr>
          <w:ilvl w:val="0"/>
          <w:numId w:val="18"/>
        </w:numPr>
        <w:spacing w:after="120" w:line="360" w:lineRule="auto"/>
        <w:ind w:hanging="357"/>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Cardmin, S.A. — $118,553,400.00</w:t>
      </w:r>
    </w:p>
    <w:p w14:paraId="401D1732" w14:textId="77777777" w:rsidR="007B7E08" w:rsidRPr="007B7E08" w:rsidRDefault="007B7E08" w:rsidP="007B7E08">
      <w:pPr>
        <w:pStyle w:val="Prrafodelista"/>
        <w:numPr>
          <w:ilvl w:val="0"/>
          <w:numId w:val="18"/>
        </w:numPr>
        <w:spacing w:after="120" w:line="360" w:lineRule="auto"/>
        <w:ind w:hanging="357"/>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Cajiga y Asociados, S.C. — $94,576,200.00</w:t>
      </w:r>
    </w:p>
    <w:p w14:paraId="370FBBB2" w14:textId="77777777" w:rsidR="007B7E08" w:rsidRPr="007B7E08" w:rsidRDefault="007B7E08" w:rsidP="007B7E08">
      <w:pPr>
        <w:pStyle w:val="Prrafodelista"/>
        <w:numPr>
          <w:ilvl w:val="0"/>
          <w:numId w:val="18"/>
        </w:numPr>
        <w:spacing w:after="120" w:line="360" w:lineRule="auto"/>
        <w:ind w:left="567" w:hanging="357"/>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Buserdi, S.A. de C.V. — $77,375,000.00</w:t>
      </w:r>
    </w:p>
    <w:p w14:paraId="71A07008" w14:textId="77777777" w:rsidR="007B7E08" w:rsidRPr="007B7E08" w:rsidRDefault="007B7E08" w:rsidP="007B7E08">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 xml:space="preserve">Estas observaciones reflejan un </w:t>
      </w:r>
      <w:r w:rsidRPr="007B7E08">
        <w:rPr>
          <w:rFonts w:ascii="Arial" w:eastAsia="Times New Roman" w:hAnsi="Arial" w:cs="Arial"/>
          <w:b/>
          <w:bCs/>
          <w:kern w:val="0"/>
          <w:sz w:val="28"/>
          <w:szCs w:val="28"/>
          <w:lang w:eastAsia="es-MX"/>
          <w14:ligatures w14:val="none"/>
        </w:rPr>
        <w:t>modelo de contratación reiterado de despachos externos para la recuperación de cartera</w:t>
      </w:r>
      <w:r w:rsidRPr="007B7E08">
        <w:rPr>
          <w:rFonts w:ascii="Arial" w:eastAsia="Times New Roman" w:hAnsi="Arial" w:cs="Arial"/>
          <w:kern w:val="0"/>
          <w:sz w:val="28"/>
          <w:szCs w:val="28"/>
          <w:lang w:eastAsia="es-MX"/>
          <w14:ligatures w14:val="none"/>
        </w:rPr>
        <w:t>, en el cual la ASF identificó debilidades relevantes en los mecanismos de control y validación de los servicios contratados.</w:t>
      </w:r>
    </w:p>
    <w:p w14:paraId="41BBDA37" w14:textId="77777777" w:rsidR="007B7E08" w:rsidRPr="007B7E08" w:rsidRDefault="007B7E08" w:rsidP="007B7E08">
      <w:pPr>
        <w:rPr>
          <w:rFonts w:ascii="Arial" w:hAnsi="Arial" w:cs="Arial"/>
          <w:b/>
          <w:bCs/>
          <w:sz w:val="28"/>
          <w:szCs w:val="28"/>
          <w:lang w:eastAsia="es-MX"/>
        </w:rPr>
      </w:pPr>
      <w:r w:rsidRPr="007B7E08">
        <w:rPr>
          <w:rFonts w:ascii="Arial" w:hAnsi="Arial" w:cs="Arial"/>
          <w:b/>
          <w:bCs/>
          <w:sz w:val="28"/>
          <w:szCs w:val="28"/>
          <w:lang w:eastAsia="es-MX"/>
        </w:rPr>
        <w:t>Auditoría 2114 — Cuenta Pública 2022</w:t>
      </w:r>
    </w:p>
    <w:p w14:paraId="5EAF5030" w14:textId="77777777" w:rsidR="007B7E08" w:rsidRPr="007B7E08" w:rsidRDefault="007B7E08" w:rsidP="007B7E08">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7B7E08">
        <w:rPr>
          <w:rFonts w:ascii="Arial" w:eastAsia="Times New Roman" w:hAnsi="Arial" w:cs="Arial"/>
          <w:b/>
          <w:bCs/>
          <w:kern w:val="0"/>
          <w:sz w:val="28"/>
          <w:szCs w:val="28"/>
          <w:lang w:eastAsia="es-MX"/>
          <w14:ligatures w14:val="none"/>
        </w:rPr>
        <w:t>Monto observado:</w:t>
      </w:r>
      <w:r w:rsidRPr="007B7E08">
        <w:rPr>
          <w:rFonts w:ascii="Arial" w:eastAsia="Times New Roman" w:hAnsi="Arial" w:cs="Arial"/>
          <w:kern w:val="0"/>
          <w:sz w:val="28"/>
          <w:szCs w:val="28"/>
          <w:lang w:eastAsia="es-MX"/>
          <w14:ligatures w14:val="none"/>
        </w:rPr>
        <w:t xml:space="preserve"> $379,731,688.46</w:t>
      </w:r>
    </w:p>
    <w:p w14:paraId="06A423F9" w14:textId="77777777" w:rsidR="007B7E08" w:rsidRPr="007B7E08" w:rsidRDefault="007B7E08" w:rsidP="007B7E08">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 xml:space="preserve">Esta auditoría identificó irregularidades en diversos contratos relacionados con </w:t>
      </w:r>
      <w:r w:rsidRPr="007B7E08">
        <w:rPr>
          <w:rFonts w:ascii="Arial" w:eastAsia="Times New Roman" w:hAnsi="Arial" w:cs="Arial"/>
          <w:b/>
          <w:bCs/>
          <w:kern w:val="0"/>
          <w:sz w:val="28"/>
          <w:szCs w:val="28"/>
          <w:lang w:eastAsia="es-MX"/>
          <w14:ligatures w14:val="none"/>
        </w:rPr>
        <w:t>servicios tecnológicos, administrativos, publicitarios y de infraestructura informática</w:t>
      </w:r>
      <w:r w:rsidRPr="007B7E08">
        <w:rPr>
          <w:rFonts w:ascii="Arial" w:eastAsia="Times New Roman" w:hAnsi="Arial" w:cs="Arial"/>
          <w:kern w:val="0"/>
          <w:sz w:val="28"/>
          <w:szCs w:val="28"/>
          <w:lang w:eastAsia="es-MX"/>
          <w14:ligatures w14:val="none"/>
        </w:rPr>
        <w:t>, además de convenios de reconocimiento de adeudo.</w:t>
      </w:r>
    </w:p>
    <w:p w14:paraId="6204B576" w14:textId="77777777" w:rsidR="007B7E08" w:rsidRPr="007B7E08" w:rsidRDefault="007B7E08" w:rsidP="007B7E08">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Las observaciones se originaron principalmente por:</w:t>
      </w:r>
    </w:p>
    <w:p w14:paraId="69B25DEF" w14:textId="77777777" w:rsidR="007B7E08" w:rsidRPr="007B7E08" w:rsidRDefault="007B7E08" w:rsidP="007B7E08">
      <w:pPr>
        <w:numPr>
          <w:ilvl w:val="0"/>
          <w:numId w:val="12"/>
        </w:num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falta de validación de entregables</w:t>
      </w:r>
    </w:p>
    <w:p w14:paraId="7ACA9381" w14:textId="77777777" w:rsidR="007B7E08" w:rsidRPr="007B7E08" w:rsidRDefault="007B7E08" w:rsidP="007B7E08">
      <w:pPr>
        <w:numPr>
          <w:ilvl w:val="0"/>
          <w:numId w:val="12"/>
        </w:num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ausencia de evidencia documental de la prestación de los servicios</w:t>
      </w:r>
    </w:p>
    <w:p w14:paraId="4889BB77" w14:textId="77777777" w:rsidR="007B7E08" w:rsidRPr="007B7E08" w:rsidRDefault="007B7E08" w:rsidP="007B7E08">
      <w:pPr>
        <w:numPr>
          <w:ilvl w:val="0"/>
          <w:numId w:val="12"/>
        </w:num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pagos devengados en ejercicios fiscales distintos</w:t>
      </w:r>
    </w:p>
    <w:p w14:paraId="66E9AAF5" w14:textId="77777777" w:rsidR="007B7E08" w:rsidRPr="007B7E08" w:rsidRDefault="007B7E08" w:rsidP="007B7E08">
      <w:pPr>
        <w:numPr>
          <w:ilvl w:val="0"/>
          <w:numId w:val="12"/>
        </w:num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irregularidades en convenios de reconocimiento de adeudo.</w:t>
      </w:r>
    </w:p>
    <w:p w14:paraId="2D5053F8" w14:textId="46E546C4" w:rsidR="007B7E08" w:rsidRPr="007B7E08" w:rsidRDefault="007B7E08" w:rsidP="007B7E08">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7B7E08">
        <w:rPr>
          <w:rFonts w:ascii="Arial" w:eastAsia="Times New Roman" w:hAnsi="Arial" w:cs="Arial"/>
          <w:b/>
          <w:bCs/>
          <w:kern w:val="0"/>
          <w:sz w:val="28"/>
          <w:szCs w:val="28"/>
          <w:lang w:eastAsia="es-MX"/>
          <w14:ligatures w14:val="none"/>
        </w:rPr>
        <w:t>Proveedores observados</w:t>
      </w:r>
      <w:r>
        <w:rPr>
          <w:rFonts w:ascii="Arial" w:eastAsia="Times New Roman" w:hAnsi="Arial" w:cs="Arial"/>
          <w:b/>
          <w:bCs/>
          <w:kern w:val="0"/>
          <w:sz w:val="28"/>
          <w:szCs w:val="28"/>
          <w:lang w:eastAsia="es-MX"/>
          <w14:ligatures w14:val="none"/>
        </w:rPr>
        <w:t>:</w:t>
      </w:r>
    </w:p>
    <w:p w14:paraId="7DB21832" w14:textId="77777777" w:rsidR="007B7E08" w:rsidRPr="007B7E08" w:rsidRDefault="007B7E08" w:rsidP="007B7E08">
      <w:pPr>
        <w:pStyle w:val="Prrafodelista"/>
        <w:numPr>
          <w:ilvl w:val="0"/>
          <w:numId w:val="19"/>
        </w:numPr>
        <w:spacing w:after="120" w:line="360" w:lineRule="auto"/>
        <w:ind w:left="714" w:hanging="357"/>
        <w:jc w:val="both"/>
        <w:rPr>
          <w:rFonts w:ascii="Arial" w:eastAsia="Times New Roman" w:hAnsi="Arial" w:cs="Arial"/>
          <w:kern w:val="0"/>
          <w:sz w:val="28"/>
          <w:szCs w:val="28"/>
          <w:lang w:eastAsia="es-MX"/>
          <w14:ligatures w14:val="none"/>
        </w:rPr>
      </w:pPr>
      <w:proofErr w:type="spellStart"/>
      <w:r w:rsidRPr="007B7E08">
        <w:rPr>
          <w:rFonts w:ascii="Arial" w:eastAsia="Times New Roman" w:hAnsi="Arial" w:cs="Arial"/>
          <w:kern w:val="0"/>
          <w:sz w:val="28"/>
          <w:szCs w:val="28"/>
          <w:lang w:eastAsia="es-MX"/>
          <w14:ligatures w14:val="none"/>
        </w:rPr>
        <w:t>Integrated</w:t>
      </w:r>
      <w:proofErr w:type="spellEnd"/>
      <w:r w:rsidRPr="007B7E08">
        <w:rPr>
          <w:rFonts w:ascii="Arial" w:eastAsia="Times New Roman" w:hAnsi="Arial" w:cs="Arial"/>
          <w:kern w:val="0"/>
          <w:sz w:val="28"/>
          <w:szCs w:val="28"/>
          <w:lang w:eastAsia="es-MX"/>
          <w14:ligatures w14:val="none"/>
        </w:rPr>
        <w:t xml:space="preserve"> </w:t>
      </w:r>
      <w:proofErr w:type="spellStart"/>
      <w:r w:rsidRPr="007B7E08">
        <w:rPr>
          <w:rFonts w:ascii="Arial" w:eastAsia="Times New Roman" w:hAnsi="Arial" w:cs="Arial"/>
          <w:kern w:val="0"/>
          <w:sz w:val="28"/>
          <w:szCs w:val="28"/>
          <w:lang w:eastAsia="es-MX"/>
          <w14:ligatures w14:val="none"/>
        </w:rPr>
        <w:t>Solution</w:t>
      </w:r>
      <w:proofErr w:type="spellEnd"/>
      <w:r w:rsidRPr="007B7E08">
        <w:rPr>
          <w:rFonts w:ascii="Arial" w:eastAsia="Times New Roman" w:hAnsi="Arial" w:cs="Arial"/>
          <w:kern w:val="0"/>
          <w:sz w:val="28"/>
          <w:szCs w:val="28"/>
          <w:lang w:eastAsia="es-MX"/>
          <w14:ligatures w14:val="none"/>
        </w:rPr>
        <w:t xml:space="preserve"> Bureau, S. de R.L. de C.V. — $70,388,414.98</w:t>
      </w:r>
    </w:p>
    <w:p w14:paraId="345744D4" w14:textId="77777777" w:rsidR="007B7E08" w:rsidRPr="007B7E08" w:rsidRDefault="007B7E08" w:rsidP="007B7E08">
      <w:pPr>
        <w:pStyle w:val="Prrafodelista"/>
        <w:numPr>
          <w:ilvl w:val="0"/>
          <w:numId w:val="19"/>
        </w:numPr>
        <w:spacing w:after="120" w:line="360" w:lineRule="auto"/>
        <w:ind w:left="714" w:hanging="357"/>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Bufete Empresarial GTI, S.A. de C.V. — $117,091,807.55</w:t>
      </w:r>
    </w:p>
    <w:p w14:paraId="12F84CDD" w14:textId="77777777" w:rsidR="007B7E08" w:rsidRPr="007B7E08" w:rsidRDefault="007B7E08" w:rsidP="007B7E08">
      <w:pPr>
        <w:pStyle w:val="Prrafodelista"/>
        <w:numPr>
          <w:ilvl w:val="0"/>
          <w:numId w:val="19"/>
        </w:numPr>
        <w:spacing w:after="120" w:line="360" w:lineRule="auto"/>
        <w:ind w:left="714" w:hanging="357"/>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 xml:space="preserve">Doc </w:t>
      </w:r>
      <w:proofErr w:type="spellStart"/>
      <w:r w:rsidRPr="007B7E08">
        <w:rPr>
          <w:rFonts w:ascii="Arial" w:eastAsia="Times New Roman" w:hAnsi="Arial" w:cs="Arial"/>
          <w:kern w:val="0"/>
          <w:sz w:val="28"/>
          <w:szCs w:val="28"/>
          <w:lang w:eastAsia="es-MX"/>
          <w14:ligatures w14:val="none"/>
        </w:rPr>
        <w:t>Solutions</w:t>
      </w:r>
      <w:proofErr w:type="spellEnd"/>
      <w:r w:rsidRPr="007B7E08">
        <w:rPr>
          <w:rFonts w:ascii="Arial" w:eastAsia="Times New Roman" w:hAnsi="Arial" w:cs="Arial"/>
          <w:kern w:val="0"/>
          <w:sz w:val="28"/>
          <w:szCs w:val="28"/>
          <w:lang w:eastAsia="es-MX"/>
          <w14:ligatures w14:val="none"/>
        </w:rPr>
        <w:t xml:space="preserve"> de México, S.A. de C.V. — $97,930,419.25</w:t>
      </w:r>
    </w:p>
    <w:p w14:paraId="5AA97793" w14:textId="77777777" w:rsidR="007B7E08" w:rsidRPr="007B7E08" w:rsidRDefault="007B7E08" w:rsidP="007B7E08">
      <w:pPr>
        <w:pStyle w:val="Prrafodelista"/>
        <w:numPr>
          <w:ilvl w:val="0"/>
          <w:numId w:val="19"/>
        </w:numPr>
        <w:spacing w:after="120" w:line="360" w:lineRule="auto"/>
        <w:ind w:left="714" w:hanging="357"/>
        <w:jc w:val="both"/>
        <w:rPr>
          <w:rFonts w:ascii="Arial" w:eastAsia="Times New Roman" w:hAnsi="Arial" w:cs="Arial"/>
          <w:kern w:val="0"/>
          <w:sz w:val="28"/>
          <w:szCs w:val="28"/>
          <w:lang w:eastAsia="es-MX"/>
          <w14:ligatures w14:val="none"/>
        </w:rPr>
      </w:pPr>
      <w:proofErr w:type="spellStart"/>
      <w:r w:rsidRPr="007B7E08">
        <w:rPr>
          <w:rFonts w:ascii="Arial" w:eastAsia="Times New Roman" w:hAnsi="Arial" w:cs="Arial"/>
          <w:kern w:val="0"/>
          <w:sz w:val="28"/>
          <w:szCs w:val="28"/>
          <w:lang w:eastAsia="es-MX"/>
          <w14:ligatures w14:val="none"/>
        </w:rPr>
        <w:t>Scontinuidad</w:t>
      </w:r>
      <w:proofErr w:type="spellEnd"/>
      <w:r w:rsidRPr="007B7E08">
        <w:rPr>
          <w:rFonts w:ascii="Arial" w:eastAsia="Times New Roman" w:hAnsi="Arial" w:cs="Arial"/>
          <w:kern w:val="0"/>
          <w:sz w:val="28"/>
          <w:szCs w:val="28"/>
          <w:lang w:eastAsia="es-MX"/>
          <w14:ligatures w14:val="none"/>
        </w:rPr>
        <w:t xml:space="preserve"> LATAM, S.A. de C.V. — $7,284,388.68</w:t>
      </w:r>
    </w:p>
    <w:p w14:paraId="325D3292" w14:textId="77777777" w:rsidR="007B7E08" w:rsidRPr="007B7E08" w:rsidRDefault="007B7E08" w:rsidP="007B7E08">
      <w:pPr>
        <w:pStyle w:val="Prrafodelista"/>
        <w:numPr>
          <w:ilvl w:val="0"/>
          <w:numId w:val="19"/>
        </w:numPr>
        <w:spacing w:after="120" w:line="360" w:lineRule="auto"/>
        <w:ind w:left="714" w:hanging="357"/>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lastRenderedPageBreak/>
        <w:t>TV Azteca, S.A.B. de C.V. — $19,479,794.71</w:t>
      </w:r>
    </w:p>
    <w:p w14:paraId="3C69E1A8" w14:textId="77777777" w:rsidR="007B7E08" w:rsidRPr="007B7E08" w:rsidRDefault="007B7E08" w:rsidP="007B7E08">
      <w:pPr>
        <w:pStyle w:val="Prrafodelista"/>
        <w:numPr>
          <w:ilvl w:val="0"/>
          <w:numId w:val="19"/>
        </w:numPr>
        <w:spacing w:after="120" w:line="360" w:lineRule="auto"/>
        <w:ind w:left="714" w:hanging="357"/>
        <w:jc w:val="both"/>
        <w:rPr>
          <w:rFonts w:ascii="Arial" w:eastAsia="Times New Roman" w:hAnsi="Arial" w:cs="Arial"/>
          <w:kern w:val="0"/>
          <w:sz w:val="28"/>
          <w:szCs w:val="28"/>
          <w:lang w:eastAsia="es-MX"/>
          <w14:ligatures w14:val="none"/>
        </w:rPr>
      </w:pPr>
      <w:proofErr w:type="spellStart"/>
      <w:r w:rsidRPr="007B7E08">
        <w:rPr>
          <w:rFonts w:ascii="Arial" w:eastAsia="Times New Roman" w:hAnsi="Arial" w:cs="Arial"/>
          <w:kern w:val="0"/>
          <w:sz w:val="28"/>
          <w:szCs w:val="28"/>
          <w:lang w:eastAsia="es-MX"/>
          <w14:ligatures w14:val="none"/>
        </w:rPr>
        <w:t>Versaria</w:t>
      </w:r>
      <w:proofErr w:type="spellEnd"/>
      <w:r w:rsidRPr="007B7E08">
        <w:rPr>
          <w:rFonts w:ascii="Arial" w:eastAsia="Times New Roman" w:hAnsi="Arial" w:cs="Arial"/>
          <w:kern w:val="0"/>
          <w:sz w:val="28"/>
          <w:szCs w:val="28"/>
          <w:lang w:eastAsia="es-MX"/>
          <w14:ligatures w14:val="none"/>
        </w:rPr>
        <w:t>, S.A. de C.V. — $3,003,780.56</w:t>
      </w:r>
    </w:p>
    <w:p w14:paraId="4502C2F9" w14:textId="77777777" w:rsidR="007B7E08" w:rsidRPr="007B7E08" w:rsidRDefault="007B7E08" w:rsidP="007B7E08">
      <w:pPr>
        <w:pStyle w:val="Prrafodelista"/>
        <w:numPr>
          <w:ilvl w:val="0"/>
          <w:numId w:val="19"/>
        </w:numPr>
        <w:spacing w:after="120" w:line="360" w:lineRule="auto"/>
        <w:ind w:left="714" w:hanging="357"/>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Jurídico Cabildo y Asociados, S.C. — $1,404,388.24</w:t>
      </w:r>
    </w:p>
    <w:p w14:paraId="15FE953D" w14:textId="77777777" w:rsidR="007B7E08" w:rsidRPr="007B7E08" w:rsidRDefault="007B7E08" w:rsidP="007B7E08">
      <w:pPr>
        <w:pStyle w:val="Prrafodelista"/>
        <w:numPr>
          <w:ilvl w:val="0"/>
          <w:numId w:val="19"/>
        </w:numPr>
        <w:spacing w:after="120" w:line="360" w:lineRule="auto"/>
        <w:ind w:left="714" w:hanging="357"/>
        <w:jc w:val="both"/>
        <w:rPr>
          <w:rFonts w:ascii="Arial" w:eastAsia="Times New Roman" w:hAnsi="Arial" w:cs="Arial"/>
          <w:kern w:val="0"/>
          <w:sz w:val="28"/>
          <w:szCs w:val="28"/>
          <w:lang w:eastAsia="es-MX"/>
          <w14:ligatures w14:val="none"/>
        </w:rPr>
      </w:pPr>
      <w:proofErr w:type="spellStart"/>
      <w:r w:rsidRPr="007B7E08">
        <w:rPr>
          <w:rFonts w:ascii="Arial" w:eastAsia="Times New Roman" w:hAnsi="Arial" w:cs="Arial"/>
          <w:kern w:val="0"/>
          <w:sz w:val="28"/>
          <w:szCs w:val="28"/>
          <w:lang w:eastAsia="es-MX"/>
          <w14:ligatures w14:val="none"/>
        </w:rPr>
        <w:t>Cashco</w:t>
      </w:r>
      <w:proofErr w:type="spellEnd"/>
      <w:r w:rsidRPr="007B7E08">
        <w:rPr>
          <w:rFonts w:ascii="Arial" w:eastAsia="Times New Roman" w:hAnsi="Arial" w:cs="Arial"/>
          <w:kern w:val="0"/>
          <w:sz w:val="28"/>
          <w:szCs w:val="28"/>
          <w:lang w:eastAsia="es-MX"/>
          <w14:ligatures w14:val="none"/>
        </w:rPr>
        <w:t>, S.A. de C.V. — $132,100.00</w:t>
      </w:r>
    </w:p>
    <w:p w14:paraId="62B00346" w14:textId="77777777" w:rsidR="007B7E08" w:rsidRPr="007B7E08" w:rsidRDefault="007B7E08" w:rsidP="007B7E08">
      <w:pPr>
        <w:pStyle w:val="Prrafodelista"/>
        <w:numPr>
          <w:ilvl w:val="0"/>
          <w:numId w:val="19"/>
        </w:numPr>
        <w:spacing w:after="120" w:line="360" w:lineRule="auto"/>
        <w:ind w:left="714" w:hanging="357"/>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Ingeniería de Proyecto y Supervisión, S.A. de C.V. — $1,741,085.20</w:t>
      </w:r>
    </w:p>
    <w:p w14:paraId="157A8486" w14:textId="77777777" w:rsidR="007B7E08" w:rsidRPr="007B7E08" w:rsidRDefault="007B7E08" w:rsidP="007B7E08">
      <w:pPr>
        <w:pStyle w:val="Prrafodelista"/>
        <w:numPr>
          <w:ilvl w:val="0"/>
          <w:numId w:val="19"/>
        </w:numPr>
        <w:spacing w:after="120" w:line="360" w:lineRule="auto"/>
        <w:ind w:left="567" w:hanging="357"/>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E-</w:t>
      </w:r>
      <w:proofErr w:type="spellStart"/>
      <w:r w:rsidRPr="007B7E08">
        <w:rPr>
          <w:rFonts w:ascii="Arial" w:eastAsia="Times New Roman" w:hAnsi="Arial" w:cs="Arial"/>
          <w:kern w:val="0"/>
          <w:sz w:val="28"/>
          <w:szCs w:val="28"/>
          <w:lang w:eastAsia="es-MX"/>
          <w14:ligatures w14:val="none"/>
        </w:rPr>
        <w:t>ngenium</w:t>
      </w:r>
      <w:proofErr w:type="spellEnd"/>
      <w:r w:rsidRPr="007B7E08">
        <w:rPr>
          <w:rFonts w:ascii="Arial" w:eastAsia="Times New Roman" w:hAnsi="Arial" w:cs="Arial"/>
          <w:kern w:val="0"/>
          <w:sz w:val="28"/>
          <w:szCs w:val="28"/>
          <w:lang w:eastAsia="es-MX"/>
          <w14:ligatures w14:val="none"/>
        </w:rPr>
        <w:t xml:space="preserve"> Infraestructura, S. de R.L. de C.V. — $4,944,405.90</w:t>
      </w:r>
    </w:p>
    <w:p w14:paraId="183AD855" w14:textId="77777777" w:rsidR="007B7E08" w:rsidRPr="007B7E08" w:rsidRDefault="007B7E08" w:rsidP="007B7E08">
      <w:pPr>
        <w:pStyle w:val="Prrafodelista"/>
        <w:numPr>
          <w:ilvl w:val="0"/>
          <w:numId w:val="19"/>
        </w:numPr>
        <w:spacing w:after="120" w:line="360" w:lineRule="auto"/>
        <w:ind w:left="567" w:hanging="357"/>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Persona física 1 — $160,843.77</w:t>
      </w:r>
    </w:p>
    <w:p w14:paraId="2489EB94" w14:textId="77777777" w:rsidR="007B7E08" w:rsidRPr="007B7E08" w:rsidRDefault="007B7E08" w:rsidP="007B7E08">
      <w:pPr>
        <w:pStyle w:val="Prrafodelista"/>
        <w:numPr>
          <w:ilvl w:val="0"/>
          <w:numId w:val="19"/>
        </w:numPr>
        <w:spacing w:after="120" w:line="360" w:lineRule="auto"/>
        <w:ind w:left="567" w:hanging="357"/>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Persona física 2 — $55,243,194.34</w:t>
      </w:r>
    </w:p>
    <w:p w14:paraId="5A1F572B" w14:textId="77777777" w:rsidR="007B7E08" w:rsidRPr="007B7E08" w:rsidRDefault="007B7E08" w:rsidP="007B7E08">
      <w:pPr>
        <w:pStyle w:val="Prrafodelista"/>
        <w:numPr>
          <w:ilvl w:val="0"/>
          <w:numId w:val="19"/>
        </w:numPr>
        <w:spacing w:after="120" w:line="360" w:lineRule="auto"/>
        <w:ind w:left="567" w:hanging="357"/>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Persona física 3 — $413,222.78</w:t>
      </w:r>
    </w:p>
    <w:p w14:paraId="7F5FF49E" w14:textId="77777777" w:rsidR="007B7E08" w:rsidRPr="007B7E08" w:rsidRDefault="007B7E08" w:rsidP="007B7E08">
      <w:pPr>
        <w:pStyle w:val="Prrafodelista"/>
        <w:numPr>
          <w:ilvl w:val="0"/>
          <w:numId w:val="19"/>
        </w:numPr>
        <w:spacing w:after="120" w:line="360" w:lineRule="auto"/>
        <w:ind w:left="567" w:hanging="357"/>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Persona física 4 — $452,231.97</w:t>
      </w:r>
    </w:p>
    <w:p w14:paraId="1F385619" w14:textId="77777777" w:rsidR="007B7E08" w:rsidRPr="007B7E08" w:rsidRDefault="007B7E08" w:rsidP="007B7E08">
      <w:pPr>
        <w:pStyle w:val="Prrafodelista"/>
        <w:numPr>
          <w:ilvl w:val="0"/>
          <w:numId w:val="19"/>
        </w:numPr>
        <w:spacing w:after="120" w:line="360" w:lineRule="auto"/>
        <w:ind w:left="567" w:hanging="357"/>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Persona física 5 — $61,610.53</w:t>
      </w:r>
    </w:p>
    <w:p w14:paraId="29B5021A" w14:textId="77777777" w:rsidR="007B7E08" w:rsidRPr="007B7E08" w:rsidRDefault="007B7E08" w:rsidP="007B7E08">
      <w:pPr>
        <w:rPr>
          <w:rFonts w:ascii="Arial" w:hAnsi="Arial" w:cs="Arial"/>
          <w:b/>
          <w:bCs/>
          <w:sz w:val="28"/>
          <w:szCs w:val="28"/>
          <w:lang w:eastAsia="es-MX"/>
        </w:rPr>
      </w:pPr>
      <w:r w:rsidRPr="007B7E08">
        <w:rPr>
          <w:rFonts w:ascii="Arial" w:hAnsi="Arial" w:cs="Arial"/>
          <w:b/>
          <w:bCs/>
          <w:sz w:val="28"/>
          <w:szCs w:val="28"/>
          <w:lang w:eastAsia="es-MX"/>
        </w:rPr>
        <w:t>Monto total observado por la ASF</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70"/>
      </w:tblGrid>
      <w:tr w:rsidR="007B7E08" w:rsidRPr="007B7E08" w14:paraId="14A3A5AA" w14:textId="77777777" w:rsidTr="007B7E08">
        <w:tc>
          <w:tcPr>
            <w:tcW w:w="10070" w:type="dxa"/>
          </w:tcPr>
          <w:p w14:paraId="3D6CDE94" w14:textId="77777777" w:rsidR="007B7E08" w:rsidRPr="007B7E08" w:rsidRDefault="007B7E08" w:rsidP="007B7E08">
            <w:pPr>
              <w:pStyle w:val="Prrafodelista"/>
              <w:numPr>
                <w:ilvl w:val="0"/>
                <w:numId w:val="20"/>
              </w:numPr>
              <w:spacing w:before="100" w:beforeAutospacing="1" w:after="100" w:afterAutospacing="1"/>
              <w:ind w:left="457"/>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Auditoría 2017 — $3,240,057,279.96</w:t>
            </w:r>
          </w:p>
        </w:tc>
      </w:tr>
      <w:tr w:rsidR="007B7E08" w:rsidRPr="007B7E08" w14:paraId="4600722A" w14:textId="77777777" w:rsidTr="007B7E08">
        <w:tc>
          <w:tcPr>
            <w:tcW w:w="10070" w:type="dxa"/>
          </w:tcPr>
          <w:p w14:paraId="651732B0" w14:textId="77777777" w:rsidR="007B7E08" w:rsidRPr="007B7E08" w:rsidRDefault="007B7E08" w:rsidP="007B7E08">
            <w:pPr>
              <w:pStyle w:val="Prrafodelista"/>
              <w:numPr>
                <w:ilvl w:val="0"/>
                <w:numId w:val="20"/>
              </w:numPr>
              <w:spacing w:before="100" w:beforeAutospacing="1" w:after="100" w:afterAutospacing="1"/>
              <w:ind w:left="457"/>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Auditoría 2018 — $2,444,371,821.22</w:t>
            </w:r>
          </w:p>
        </w:tc>
      </w:tr>
      <w:tr w:rsidR="007B7E08" w:rsidRPr="007B7E08" w14:paraId="1F153A21" w14:textId="77777777" w:rsidTr="007B7E08">
        <w:tc>
          <w:tcPr>
            <w:tcW w:w="10070" w:type="dxa"/>
          </w:tcPr>
          <w:p w14:paraId="1A288223" w14:textId="77777777" w:rsidR="007B7E08" w:rsidRPr="007B7E08" w:rsidRDefault="007B7E08" w:rsidP="007B7E08">
            <w:pPr>
              <w:pStyle w:val="Prrafodelista"/>
              <w:numPr>
                <w:ilvl w:val="0"/>
                <w:numId w:val="20"/>
              </w:numPr>
              <w:spacing w:before="100" w:beforeAutospacing="1" w:after="100" w:afterAutospacing="1"/>
              <w:ind w:left="457"/>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Auditoría 2022 — $379,731,688.46</w:t>
            </w:r>
          </w:p>
        </w:tc>
      </w:tr>
    </w:tbl>
    <w:p w14:paraId="4762ADC4" w14:textId="26D90391" w:rsidR="007B7E08" w:rsidRPr="007B7E08" w:rsidRDefault="007B7E08" w:rsidP="007B7E08">
      <w:pPr>
        <w:spacing w:before="100" w:beforeAutospacing="1" w:after="100" w:afterAutospacing="1" w:line="240" w:lineRule="auto"/>
        <w:contextualSpacing/>
        <w:jc w:val="both"/>
        <w:rPr>
          <w:rFonts w:ascii="Arial" w:eastAsia="Times New Roman" w:hAnsi="Arial" w:cs="Arial"/>
          <w:kern w:val="0"/>
          <w:sz w:val="28"/>
          <w:szCs w:val="28"/>
          <w:lang w:eastAsia="es-MX"/>
          <w14:ligatures w14:val="none"/>
        </w:rPr>
      </w:pPr>
      <w:proofErr w:type="gramStart"/>
      <w:r w:rsidRPr="007B7E08">
        <w:rPr>
          <w:rFonts w:ascii="Arial" w:eastAsia="Times New Roman" w:hAnsi="Arial" w:cs="Arial"/>
          <w:b/>
          <w:bCs/>
          <w:kern w:val="0"/>
          <w:sz w:val="28"/>
          <w:szCs w:val="28"/>
          <w:lang w:eastAsia="es-MX"/>
          <w14:ligatures w14:val="none"/>
        </w:rPr>
        <w:t>Total</w:t>
      </w:r>
      <w:proofErr w:type="gramEnd"/>
      <w:r w:rsidRPr="007B7E08">
        <w:rPr>
          <w:rFonts w:ascii="Arial" w:eastAsia="Times New Roman" w:hAnsi="Arial" w:cs="Arial"/>
          <w:b/>
          <w:bCs/>
          <w:kern w:val="0"/>
          <w:sz w:val="28"/>
          <w:szCs w:val="28"/>
          <w:lang w:eastAsia="es-MX"/>
          <w14:ligatures w14:val="none"/>
        </w:rPr>
        <w:t xml:space="preserve"> acumulado observado:</w:t>
      </w:r>
      <w:r>
        <w:rPr>
          <w:rFonts w:ascii="Arial" w:eastAsia="Times New Roman" w:hAnsi="Arial" w:cs="Arial"/>
          <w:b/>
          <w:bCs/>
          <w:kern w:val="0"/>
          <w:sz w:val="28"/>
          <w:szCs w:val="28"/>
          <w:lang w:eastAsia="es-MX"/>
          <w14:ligatures w14:val="none"/>
        </w:rPr>
        <w:t xml:space="preserve"> </w:t>
      </w:r>
      <w:r w:rsidRPr="007B7E08">
        <w:rPr>
          <w:rFonts w:ascii="Arial" w:eastAsia="Times New Roman" w:hAnsi="Arial" w:cs="Arial"/>
          <w:kern w:val="0"/>
          <w:sz w:val="28"/>
          <w:szCs w:val="28"/>
          <w:lang w:eastAsia="es-MX"/>
          <w14:ligatures w14:val="none"/>
        </w:rPr>
        <w:t>$6,064,160,789.64 pesos</w:t>
      </w:r>
    </w:p>
    <w:p w14:paraId="2FB11E55" w14:textId="4BED34B2" w:rsidR="007B7E08" w:rsidRPr="007B7E08" w:rsidRDefault="007B7E08" w:rsidP="007B7E08">
      <w:pPr>
        <w:spacing w:after="0" w:line="240" w:lineRule="auto"/>
        <w:jc w:val="both"/>
        <w:rPr>
          <w:rFonts w:ascii="Arial" w:eastAsia="Times New Roman" w:hAnsi="Arial" w:cs="Arial"/>
          <w:kern w:val="0"/>
          <w:sz w:val="28"/>
          <w:szCs w:val="28"/>
          <w:lang w:eastAsia="es-MX"/>
          <w14:ligatures w14:val="none"/>
        </w:rPr>
      </w:pPr>
    </w:p>
    <w:p w14:paraId="1C80B875" w14:textId="77777777" w:rsidR="0067040C" w:rsidRPr="0067040C" w:rsidRDefault="0067040C" w:rsidP="0067040C">
      <w:pPr>
        <w:pStyle w:val="NormalWeb"/>
        <w:jc w:val="both"/>
        <w:rPr>
          <w:rFonts w:ascii="Arial" w:hAnsi="Arial" w:cs="Arial"/>
          <w:sz w:val="28"/>
          <w:szCs w:val="28"/>
        </w:rPr>
      </w:pPr>
      <w:r w:rsidRPr="0067040C">
        <w:rPr>
          <w:rStyle w:val="Textoennegrita"/>
          <w:rFonts w:ascii="Arial" w:eastAsiaTheme="majorEastAsia" w:hAnsi="Arial" w:cs="Arial"/>
          <w:sz w:val="28"/>
          <w:szCs w:val="28"/>
        </w:rPr>
        <w:t>SEGUIMIENTO INSTITUCIONAL Y POSIBLES RESPONSABILIDADES DERIVADAS DE LAS AUDITORÍAS</w:t>
      </w:r>
    </w:p>
    <w:p w14:paraId="1131310E" w14:textId="6B033E1A" w:rsidR="0067040C" w:rsidRPr="0067040C" w:rsidRDefault="0067040C" w:rsidP="0067040C">
      <w:pPr>
        <w:pStyle w:val="NormalWeb"/>
        <w:jc w:val="both"/>
        <w:rPr>
          <w:rFonts w:ascii="Arial" w:hAnsi="Arial" w:cs="Arial"/>
          <w:sz w:val="28"/>
          <w:szCs w:val="28"/>
        </w:rPr>
      </w:pPr>
      <w:r w:rsidRPr="0067040C">
        <w:rPr>
          <w:rFonts w:ascii="Arial" w:hAnsi="Arial" w:cs="Arial"/>
          <w:sz w:val="28"/>
          <w:szCs w:val="28"/>
        </w:rPr>
        <w:t xml:space="preserve">Los resultados derivados de las auditorías practicadas por la </w:t>
      </w:r>
      <w:r w:rsidRPr="0067040C">
        <w:rPr>
          <w:rStyle w:val="Textoennegrita"/>
          <w:rFonts w:ascii="Arial" w:eastAsiaTheme="majorEastAsia" w:hAnsi="Arial" w:cs="Arial"/>
          <w:sz w:val="28"/>
          <w:szCs w:val="28"/>
        </w:rPr>
        <w:t>Auditoría Superior de la Federación (ASF)</w:t>
      </w:r>
      <w:r w:rsidRPr="0067040C">
        <w:rPr>
          <w:rFonts w:ascii="Arial" w:hAnsi="Arial" w:cs="Arial"/>
          <w:sz w:val="28"/>
          <w:szCs w:val="28"/>
        </w:rPr>
        <w:t xml:space="preserve"> constituyen </w:t>
      </w:r>
      <w:r w:rsidRPr="0067040C">
        <w:rPr>
          <w:rStyle w:val="Textoennegrita"/>
          <w:rFonts w:ascii="Arial" w:eastAsiaTheme="majorEastAsia" w:hAnsi="Arial" w:cs="Arial"/>
          <w:sz w:val="28"/>
          <w:szCs w:val="28"/>
        </w:rPr>
        <w:t>observaciones</w:t>
      </w:r>
      <w:r>
        <w:rPr>
          <w:rStyle w:val="Textoennegrita"/>
          <w:rFonts w:ascii="Arial" w:eastAsiaTheme="majorEastAsia" w:hAnsi="Arial" w:cs="Arial"/>
          <w:sz w:val="28"/>
          <w:szCs w:val="28"/>
        </w:rPr>
        <w:t xml:space="preserve"> </w:t>
      </w:r>
      <w:r w:rsidRPr="0067040C">
        <w:rPr>
          <w:rStyle w:val="Textoennegrita"/>
          <w:rFonts w:ascii="Arial" w:eastAsiaTheme="majorEastAsia" w:hAnsi="Arial" w:cs="Arial"/>
          <w:sz w:val="28"/>
          <w:szCs w:val="28"/>
        </w:rPr>
        <w:t>del proceso de fiscalización</w:t>
      </w:r>
      <w:r w:rsidRPr="0067040C">
        <w:rPr>
          <w:rFonts w:ascii="Arial" w:hAnsi="Arial" w:cs="Arial"/>
          <w:sz w:val="28"/>
          <w:szCs w:val="28"/>
        </w:rPr>
        <w:t>, las cuales se canalizan a distintas instancias administrativas y legales para su seguimiento y eventual resolución.</w:t>
      </w:r>
    </w:p>
    <w:p w14:paraId="2733A3AE" w14:textId="1DA15C2D" w:rsidR="0067040C" w:rsidRPr="0067040C" w:rsidRDefault="0067040C" w:rsidP="0067040C">
      <w:pPr>
        <w:pStyle w:val="NormalWeb"/>
        <w:jc w:val="both"/>
        <w:rPr>
          <w:rFonts w:ascii="Arial" w:hAnsi="Arial" w:cs="Arial"/>
          <w:sz w:val="28"/>
          <w:szCs w:val="28"/>
        </w:rPr>
      </w:pPr>
      <w:r w:rsidRPr="0067040C">
        <w:rPr>
          <w:rFonts w:ascii="Arial" w:hAnsi="Arial" w:cs="Arial"/>
          <w:sz w:val="28"/>
          <w:szCs w:val="28"/>
        </w:rPr>
        <w:t xml:space="preserve">Los </w:t>
      </w:r>
      <w:r w:rsidRPr="0067040C">
        <w:rPr>
          <w:rStyle w:val="Textoennegrita"/>
          <w:rFonts w:ascii="Arial" w:eastAsiaTheme="majorEastAsia" w:hAnsi="Arial" w:cs="Arial"/>
          <w:sz w:val="28"/>
          <w:szCs w:val="28"/>
        </w:rPr>
        <w:t>pliegos de observación</w:t>
      </w:r>
      <w:r w:rsidRPr="0067040C">
        <w:rPr>
          <w:rFonts w:ascii="Arial" w:hAnsi="Arial" w:cs="Arial"/>
          <w:sz w:val="28"/>
          <w:szCs w:val="28"/>
        </w:rPr>
        <w:t xml:space="preserve"> emitidos por la ASF </w:t>
      </w:r>
      <w:r w:rsidRPr="0067040C">
        <w:rPr>
          <w:rStyle w:val="Textoennegrita"/>
          <w:rFonts w:ascii="Arial" w:eastAsiaTheme="majorEastAsia" w:hAnsi="Arial" w:cs="Arial"/>
          <w:sz w:val="28"/>
          <w:szCs w:val="28"/>
        </w:rPr>
        <w:t>no representan por sí mismos una determinación definitiva de responsabilidad</w:t>
      </w:r>
      <w:r w:rsidRPr="0067040C">
        <w:rPr>
          <w:rFonts w:ascii="Arial" w:hAnsi="Arial" w:cs="Arial"/>
          <w:sz w:val="28"/>
          <w:szCs w:val="28"/>
        </w:rPr>
        <w:t xml:space="preserve">, sino requerimientos formales dirigidos al ente </w:t>
      </w:r>
      <w:proofErr w:type="spellStart"/>
      <w:r w:rsidRPr="0067040C">
        <w:rPr>
          <w:rFonts w:ascii="Arial" w:hAnsi="Arial" w:cs="Arial"/>
          <w:sz w:val="28"/>
          <w:szCs w:val="28"/>
        </w:rPr>
        <w:t>fiscalizado</w:t>
      </w:r>
      <w:proofErr w:type="spellEnd"/>
      <w:r w:rsidRPr="0067040C">
        <w:rPr>
          <w:rFonts w:ascii="Arial" w:hAnsi="Arial" w:cs="Arial"/>
          <w:sz w:val="28"/>
          <w:szCs w:val="28"/>
        </w:rPr>
        <w:t xml:space="preserve"> en este caso el </w:t>
      </w:r>
      <w:r w:rsidRPr="0067040C">
        <w:rPr>
          <w:rStyle w:val="Textoennegrita"/>
          <w:rFonts w:ascii="Arial" w:eastAsiaTheme="majorEastAsia" w:hAnsi="Arial" w:cs="Arial"/>
          <w:sz w:val="28"/>
          <w:szCs w:val="28"/>
        </w:rPr>
        <w:t>INFONAVIT</w:t>
      </w:r>
      <w:r w:rsidRPr="0067040C">
        <w:rPr>
          <w:rFonts w:ascii="Arial" w:hAnsi="Arial" w:cs="Arial"/>
          <w:sz w:val="28"/>
          <w:szCs w:val="28"/>
        </w:rPr>
        <w:t xml:space="preserve"> para que acredite documentalmente la correcta aplicación de los recursos públicos observados.</w:t>
      </w:r>
    </w:p>
    <w:p w14:paraId="031B0988" w14:textId="77777777" w:rsidR="0067040C" w:rsidRPr="0067040C" w:rsidRDefault="0067040C" w:rsidP="0067040C">
      <w:pPr>
        <w:pStyle w:val="NormalWeb"/>
        <w:jc w:val="both"/>
        <w:rPr>
          <w:rFonts w:ascii="Arial" w:hAnsi="Arial" w:cs="Arial"/>
          <w:sz w:val="28"/>
          <w:szCs w:val="28"/>
        </w:rPr>
      </w:pPr>
      <w:r w:rsidRPr="0067040C">
        <w:rPr>
          <w:rFonts w:ascii="Arial" w:hAnsi="Arial" w:cs="Arial"/>
          <w:sz w:val="28"/>
          <w:szCs w:val="28"/>
        </w:rPr>
        <w:t>En ese sentido, el Instituto debe aportar evidencia suficiente que permita acreditar, entre otros aspectos:</w:t>
      </w:r>
    </w:p>
    <w:p w14:paraId="3F49462D" w14:textId="77777777" w:rsidR="0067040C" w:rsidRPr="0067040C" w:rsidRDefault="0067040C" w:rsidP="0067040C">
      <w:pPr>
        <w:pStyle w:val="NormalWeb"/>
        <w:spacing w:after="120" w:afterAutospacing="0" w:line="360" w:lineRule="auto"/>
        <w:ind w:left="142"/>
        <w:rPr>
          <w:rFonts w:ascii="Arial" w:hAnsi="Arial" w:cs="Arial"/>
          <w:sz w:val="28"/>
          <w:szCs w:val="28"/>
        </w:rPr>
      </w:pPr>
      <w:r w:rsidRPr="0067040C">
        <w:rPr>
          <w:rFonts w:ascii="Arial" w:hAnsi="Arial" w:cs="Arial"/>
          <w:sz w:val="28"/>
          <w:szCs w:val="28"/>
        </w:rPr>
        <w:t>• La correcta aplicación y justificación de los recursos públicos ejercidos.</w:t>
      </w:r>
      <w:r w:rsidRPr="0067040C">
        <w:rPr>
          <w:rFonts w:ascii="Arial" w:hAnsi="Arial" w:cs="Arial"/>
          <w:sz w:val="28"/>
          <w:szCs w:val="28"/>
        </w:rPr>
        <w:br/>
        <w:t>• La prestación efectiva de los servicios contratados.</w:t>
      </w:r>
      <w:r w:rsidRPr="0067040C">
        <w:rPr>
          <w:rFonts w:ascii="Arial" w:hAnsi="Arial" w:cs="Arial"/>
          <w:sz w:val="28"/>
          <w:szCs w:val="28"/>
        </w:rPr>
        <w:br/>
      </w:r>
      <w:r w:rsidRPr="0067040C">
        <w:rPr>
          <w:rFonts w:ascii="Arial" w:hAnsi="Arial" w:cs="Arial"/>
          <w:sz w:val="28"/>
          <w:szCs w:val="28"/>
        </w:rPr>
        <w:lastRenderedPageBreak/>
        <w:t>• La recuperación, reintegro o aclaración de los montos observados por el órgano fiscalizador.</w:t>
      </w:r>
    </w:p>
    <w:p w14:paraId="791606C9" w14:textId="77777777" w:rsidR="0067040C" w:rsidRPr="0067040C" w:rsidRDefault="0067040C" w:rsidP="0067040C">
      <w:pPr>
        <w:pStyle w:val="NormalWeb"/>
        <w:jc w:val="both"/>
        <w:rPr>
          <w:rFonts w:ascii="Arial" w:hAnsi="Arial" w:cs="Arial"/>
          <w:sz w:val="28"/>
          <w:szCs w:val="28"/>
        </w:rPr>
      </w:pPr>
      <w:r w:rsidRPr="0067040C">
        <w:rPr>
          <w:rFonts w:ascii="Arial" w:hAnsi="Arial" w:cs="Arial"/>
          <w:sz w:val="28"/>
          <w:szCs w:val="28"/>
        </w:rPr>
        <w:t xml:space="preserve">Cuando las observaciones </w:t>
      </w:r>
      <w:r w:rsidRPr="0067040C">
        <w:rPr>
          <w:rStyle w:val="Textoennegrita"/>
          <w:rFonts w:ascii="Arial" w:eastAsiaTheme="majorEastAsia" w:hAnsi="Arial" w:cs="Arial"/>
          <w:sz w:val="28"/>
          <w:szCs w:val="28"/>
        </w:rPr>
        <w:t>no son solventadas en los plazos establecidos</w:t>
      </w:r>
      <w:r w:rsidRPr="0067040C">
        <w:rPr>
          <w:rFonts w:ascii="Arial" w:hAnsi="Arial" w:cs="Arial"/>
          <w:sz w:val="28"/>
          <w:szCs w:val="28"/>
        </w:rPr>
        <w:t>, la ASF puede promover diversas acciones ante las autoridades competentes, entre ellas:</w:t>
      </w:r>
    </w:p>
    <w:p w14:paraId="5D0F4714" w14:textId="7F35F46B" w:rsidR="0067040C" w:rsidRPr="0067040C" w:rsidRDefault="0067040C" w:rsidP="0067040C">
      <w:pPr>
        <w:pStyle w:val="NormalWeb"/>
        <w:spacing w:before="0" w:beforeAutospacing="0" w:after="0" w:afterAutospacing="0" w:line="360" w:lineRule="auto"/>
        <w:jc w:val="both"/>
        <w:rPr>
          <w:rFonts w:ascii="Arial" w:hAnsi="Arial" w:cs="Arial"/>
          <w:sz w:val="28"/>
          <w:szCs w:val="28"/>
        </w:rPr>
      </w:pPr>
      <w:r w:rsidRPr="0067040C">
        <w:rPr>
          <w:rFonts w:ascii="Arial" w:hAnsi="Arial" w:cs="Arial"/>
          <w:sz w:val="28"/>
          <w:szCs w:val="28"/>
        </w:rPr>
        <w:t xml:space="preserve">• </w:t>
      </w:r>
      <w:r w:rsidRPr="0067040C">
        <w:rPr>
          <w:rStyle w:val="Textoennegrita"/>
          <w:rFonts w:ascii="Arial" w:eastAsiaTheme="majorEastAsia" w:hAnsi="Arial" w:cs="Arial"/>
          <w:sz w:val="28"/>
          <w:szCs w:val="28"/>
        </w:rPr>
        <w:t>Promociones de responsabilidad administrativa</w:t>
      </w:r>
      <w:r w:rsidRPr="0067040C">
        <w:rPr>
          <w:rFonts w:ascii="Arial" w:hAnsi="Arial" w:cs="Arial"/>
          <w:sz w:val="28"/>
          <w:szCs w:val="28"/>
        </w:rPr>
        <w:t xml:space="preserve"> ante los órganos internos de control.</w:t>
      </w:r>
      <w:r w:rsidRPr="0067040C">
        <w:rPr>
          <w:rFonts w:ascii="Arial" w:hAnsi="Arial" w:cs="Arial"/>
          <w:sz w:val="28"/>
          <w:szCs w:val="28"/>
        </w:rPr>
        <w:br/>
        <w:t xml:space="preserve">• </w:t>
      </w:r>
      <w:r w:rsidRPr="0067040C">
        <w:rPr>
          <w:rStyle w:val="Textoennegrita"/>
          <w:rFonts w:ascii="Arial" w:eastAsiaTheme="majorEastAsia" w:hAnsi="Arial" w:cs="Arial"/>
          <w:sz w:val="28"/>
          <w:szCs w:val="28"/>
        </w:rPr>
        <w:t>Pliegos de responsabilidades resarcitorias</w:t>
      </w:r>
      <w:r w:rsidRPr="0067040C">
        <w:rPr>
          <w:rFonts w:ascii="Arial" w:hAnsi="Arial" w:cs="Arial"/>
          <w:sz w:val="28"/>
          <w:szCs w:val="28"/>
        </w:rPr>
        <w:t xml:space="preserve"> para la recuperación de recursos públicos.</w:t>
      </w:r>
      <w:r w:rsidRPr="0067040C">
        <w:rPr>
          <w:rFonts w:ascii="Arial" w:hAnsi="Arial" w:cs="Arial"/>
          <w:sz w:val="28"/>
          <w:szCs w:val="28"/>
        </w:rPr>
        <w:br/>
        <w:t xml:space="preserve">• </w:t>
      </w:r>
      <w:r w:rsidRPr="0067040C">
        <w:rPr>
          <w:rStyle w:val="Textoennegrita"/>
          <w:rFonts w:ascii="Arial" w:eastAsiaTheme="majorEastAsia" w:hAnsi="Arial" w:cs="Arial"/>
          <w:sz w:val="28"/>
          <w:szCs w:val="28"/>
        </w:rPr>
        <w:t xml:space="preserve">Denuncias de hechos ante la </w:t>
      </w:r>
      <w:proofErr w:type="gramStart"/>
      <w:r w:rsidRPr="0067040C">
        <w:rPr>
          <w:rStyle w:val="Textoennegrita"/>
          <w:rFonts w:ascii="Arial" w:eastAsiaTheme="majorEastAsia" w:hAnsi="Arial" w:cs="Arial"/>
          <w:sz w:val="28"/>
          <w:szCs w:val="28"/>
        </w:rPr>
        <w:t>Fiscalía General</w:t>
      </w:r>
      <w:proofErr w:type="gramEnd"/>
      <w:r w:rsidRPr="0067040C">
        <w:rPr>
          <w:rStyle w:val="Textoennegrita"/>
          <w:rFonts w:ascii="Arial" w:eastAsiaTheme="majorEastAsia" w:hAnsi="Arial" w:cs="Arial"/>
          <w:sz w:val="28"/>
          <w:szCs w:val="28"/>
        </w:rPr>
        <w:t xml:space="preserve"> de la República</w:t>
      </w:r>
      <w:r w:rsidRPr="0067040C">
        <w:rPr>
          <w:rFonts w:ascii="Arial" w:hAnsi="Arial" w:cs="Arial"/>
          <w:sz w:val="28"/>
          <w:szCs w:val="28"/>
        </w:rPr>
        <w:t>, cuando se presuma la posible comisión de delitos relacionados con el manejo de recursos públicos.</w:t>
      </w:r>
    </w:p>
    <w:p w14:paraId="2E26A00F" w14:textId="77777777" w:rsidR="0067040C" w:rsidRPr="0067040C" w:rsidRDefault="0067040C" w:rsidP="0067040C">
      <w:pPr>
        <w:pStyle w:val="NormalWeb"/>
        <w:jc w:val="both"/>
        <w:rPr>
          <w:rFonts w:ascii="Arial" w:hAnsi="Arial" w:cs="Arial"/>
          <w:sz w:val="28"/>
          <w:szCs w:val="28"/>
        </w:rPr>
      </w:pPr>
      <w:r w:rsidRPr="0067040C">
        <w:rPr>
          <w:rFonts w:ascii="Arial" w:hAnsi="Arial" w:cs="Arial"/>
          <w:sz w:val="28"/>
          <w:szCs w:val="28"/>
        </w:rPr>
        <w:t xml:space="preserve">Estas acciones dan lugar a </w:t>
      </w:r>
      <w:r w:rsidRPr="0067040C">
        <w:rPr>
          <w:rStyle w:val="Textoennegrita"/>
          <w:rFonts w:ascii="Arial" w:eastAsiaTheme="majorEastAsia" w:hAnsi="Arial" w:cs="Arial"/>
          <w:sz w:val="28"/>
          <w:szCs w:val="28"/>
        </w:rPr>
        <w:t>procedimientos administrativos, resarcitorios o penales</w:t>
      </w:r>
      <w:r w:rsidRPr="0067040C">
        <w:rPr>
          <w:rFonts w:ascii="Arial" w:hAnsi="Arial" w:cs="Arial"/>
          <w:sz w:val="28"/>
          <w:szCs w:val="28"/>
        </w:rPr>
        <w:t xml:space="preserve"> que se desarrollan en instancias distintas al proceso de fiscalización inicial, por lo que su resolución depende de las investigaciones y determinaciones que realicen las autoridades competentes.</w:t>
      </w:r>
    </w:p>
    <w:p w14:paraId="1AD73877" w14:textId="77777777" w:rsidR="0067040C" w:rsidRPr="0067040C" w:rsidRDefault="0067040C" w:rsidP="0067040C">
      <w:pPr>
        <w:pStyle w:val="NormalWeb"/>
        <w:jc w:val="both"/>
        <w:rPr>
          <w:rFonts w:ascii="Arial" w:hAnsi="Arial" w:cs="Arial"/>
          <w:sz w:val="28"/>
          <w:szCs w:val="28"/>
        </w:rPr>
      </w:pPr>
      <w:r w:rsidRPr="0067040C">
        <w:rPr>
          <w:rFonts w:ascii="Arial" w:hAnsi="Arial" w:cs="Arial"/>
          <w:sz w:val="28"/>
          <w:szCs w:val="28"/>
        </w:rPr>
        <w:t xml:space="preserve">De la revisión de los </w:t>
      </w:r>
      <w:r w:rsidRPr="0067040C">
        <w:rPr>
          <w:rStyle w:val="Textoennegrita"/>
          <w:rFonts w:ascii="Arial" w:eastAsiaTheme="majorEastAsia" w:hAnsi="Arial" w:cs="Arial"/>
          <w:sz w:val="28"/>
          <w:szCs w:val="28"/>
        </w:rPr>
        <w:t>informes públicos disponibles de la Auditoría Superior de la Federación</w:t>
      </w:r>
      <w:r w:rsidRPr="0067040C">
        <w:rPr>
          <w:rFonts w:ascii="Arial" w:hAnsi="Arial" w:cs="Arial"/>
          <w:sz w:val="28"/>
          <w:szCs w:val="28"/>
        </w:rPr>
        <w:t>, no se identifica de manera expresa la conclusión definitiva de dichos procedimientos, ni se documenta públicamente la recuperación total de los montos observados o la imposición de sanciones, inhabilitaciones o responsabilidades específicas a servidores públicos derivadas de las auditorías analizadas.</w:t>
      </w:r>
    </w:p>
    <w:p w14:paraId="4D9DFEFA" w14:textId="77777777" w:rsidR="0067040C" w:rsidRPr="0067040C" w:rsidRDefault="0067040C" w:rsidP="0067040C">
      <w:pPr>
        <w:pStyle w:val="NormalWeb"/>
        <w:jc w:val="both"/>
        <w:rPr>
          <w:rFonts w:ascii="Arial" w:hAnsi="Arial" w:cs="Arial"/>
          <w:sz w:val="28"/>
          <w:szCs w:val="28"/>
        </w:rPr>
      </w:pPr>
      <w:r w:rsidRPr="0067040C">
        <w:rPr>
          <w:rFonts w:ascii="Arial" w:hAnsi="Arial" w:cs="Arial"/>
          <w:sz w:val="28"/>
          <w:szCs w:val="28"/>
        </w:rPr>
        <w:t xml:space="preserve">En consecuencia, el seguimiento institucional de estas observaciones </w:t>
      </w:r>
      <w:r w:rsidRPr="0067040C">
        <w:rPr>
          <w:rStyle w:val="Textoennegrita"/>
          <w:rFonts w:ascii="Arial" w:eastAsiaTheme="majorEastAsia" w:hAnsi="Arial" w:cs="Arial"/>
          <w:sz w:val="28"/>
          <w:szCs w:val="28"/>
        </w:rPr>
        <w:t>se encuentra sujeto a los procesos administrativos, resarcitorios o penales que correspondan</w:t>
      </w:r>
      <w:r w:rsidRPr="0067040C">
        <w:rPr>
          <w:rFonts w:ascii="Arial" w:hAnsi="Arial" w:cs="Arial"/>
          <w:sz w:val="28"/>
          <w:szCs w:val="28"/>
        </w:rPr>
        <w:t>, cuyos resultados finales dependen de las determinaciones que adopten las autoridades competentes en el ámbito de sus respectivas atribuciones.</w:t>
      </w:r>
    </w:p>
    <w:p w14:paraId="01A21702" w14:textId="77777777" w:rsidR="007B7E08" w:rsidRPr="0067040C" w:rsidRDefault="007B7E08" w:rsidP="0067040C">
      <w:pPr>
        <w:rPr>
          <w:rFonts w:ascii="Arial" w:hAnsi="Arial" w:cs="Arial"/>
          <w:b/>
          <w:bCs/>
          <w:sz w:val="28"/>
          <w:szCs w:val="28"/>
          <w:lang w:eastAsia="es-MX"/>
        </w:rPr>
      </w:pPr>
      <w:r w:rsidRPr="0067040C">
        <w:rPr>
          <w:rFonts w:ascii="Arial" w:hAnsi="Arial" w:cs="Arial"/>
          <w:b/>
          <w:bCs/>
          <w:sz w:val="28"/>
          <w:szCs w:val="28"/>
          <w:lang w:eastAsia="es-MX"/>
        </w:rPr>
        <w:t>Coincidencia temporal con la evolución patrimonial del entorno familiar</w:t>
      </w:r>
    </w:p>
    <w:p w14:paraId="7437B419" w14:textId="23A1C3B6" w:rsidR="007B7E08" w:rsidRPr="007B7E08" w:rsidRDefault="007B7E08" w:rsidP="0067040C">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 xml:space="preserve">Un elemento que resulta relevante en el análisis integral es la </w:t>
      </w:r>
      <w:r w:rsidRPr="007B7E08">
        <w:rPr>
          <w:rFonts w:ascii="Arial" w:eastAsia="Times New Roman" w:hAnsi="Arial" w:cs="Arial"/>
          <w:b/>
          <w:bCs/>
          <w:kern w:val="0"/>
          <w:sz w:val="28"/>
          <w:szCs w:val="28"/>
          <w:lang w:eastAsia="es-MX"/>
          <w14:ligatures w14:val="none"/>
        </w:rPr>
        <w:t>coincidencia temporal entre las observaciones determinadas por la ASF y el periodo de crecimiento empresarial y patrimonial del entorno familiar de Rogerio Castro Vázquez</w:t>
      </w:r>
      <w:r w:rsidRPr="007B7E08">
        <w:rPr>
          <w:rFonts w:ascii="Arial" w:eastAsia="Times New Roman" w:hAnsi="Arial" w:cs="Arial"/>
          <w:kern w:val="0"/>
          <w:sz w:val="28"/>
          <w:szCs w:val="28"/>
          <w:lang w:eastAsia="es-MX"/>
          <w14:ligatures w14:val="none"/>
        </w:rPr>
        <w:t>, particularmente a través de:</w:t>
      </w:r>
      <w:r w:rsidR="0067040C">
        <w:rPr>
          <w:rFonts w:ascii="Arial" w:eastAsia="Times New Roman" w:hAnsi="Arial" w:cs="Arial"/>
          <w:kern w:val="0"/>
          <w:sz w:val="28"/>
          <w:szCs w:val="28"/>
          <w:lang w:eastAsia="es-MX"/>
          <w14:ligatures w14:val="none"/>
        </w:rPr>
        <w:t xml:space="preserve"> </w:t>
      </w:r>
      <w:r w:rsidRPr="007B7E08">
        <w:rPr>
          <w:rFonts w:ascii="Arial" w:eastAsia="Times New Roman" w:hAnsi="Arial" w:cs="Arial"/>
          <w:b/>
          <w:bCs/>
          <w:kern w:val="0"/>
          <w:sz w:val="28"/>
          <w:szCs w:val="28"/>
          <w:lang w:eastAsia="es-MX"/>
          <w14:ligatures w14:val="none"/>
        </w:rPr>
        <w:t>José Luis Castro Vázquez</w:t>
      </w:r>
      <w:r w:rsidRPr="007B7E08">
        <w:rPr>
          <w:rFonts w:ascii="Arial" w:eastAsia="Times New Roman" w:hAnsi="Arial" w:cs="Arial"/>
          <w:kern w:val="0"/>
          <w:sz w:val="28"/>
          <w:szCs w:val="28"/>
          <w:lang w:eastAsia="es-MX"/>
          <w14:ligatures w14:val="none"/>
        </w:rPr>
        <w:t>, su hermano</w:t>
      </w:r>
      <w:r w:rsidR="0067040C">
        <w:rPr>
          <w:rFonts w:ascii="Arial" w:eastAsia="Times New Roman" w:hAnsi="Arial" w:cs="Arial"/>
          <w:kern w:val="0"/>
          <w:sz w:val="28"/>
          <w:szCs w:val="28"/>
          <w:lang w:eastAsia="es-MX"/>
          <w14:ligatures w14:val="none"/>
        </w:rPr>
        <w:t xml:space="preserve"> y </w:t>
      </w:r>
      <w:r w:rsidRPr="007B7E08">
        <w:rPr>
          <w:rFonts w:ascii="Arial" w:eastAsia="Times New Roman" w:hAnsi="Arial" w:cs="Arial"/>
          <w:b/>
          <w:bCs/>
          <w:kern w:val="0"/>
          <w:sz w:val="28"/>
          <w:szCs w:val="28"/>
          <w:lang w:eastAsia="es-MX"/>
          <w14:ligatures w14:val="none"/>
        </w:rPr>
        <w:t>Yazmín Mercedes Castillo Ojeda</w:t>
      </w:r>
      <w:r w:rsidRPr="007B7E08">
        <w:rPr>
          <w:rFonts w:ascii="Arial" w:eastAsia="Times New Roman" w:hAnsi="Arial" w:cs="Arial"/>
          <w:kern w:val="0"/>
          <w:sz w:val="28"/>
          <w:szCs w:val="28"/>
          <w:lang w:eastAsia="es-MX"/>
          <w14:ligatures w14:val="none"/>
        </w:rPr>
        <w:t>, su cuñada.</w:t>
      </w:r>
    </w:p>
    <w:p w14:paraId="180528AF" w14:textId="77777777" w:rsidR="007B7E08" w:rsidRPr="007B7E08" w:rsidRDefault="007B7E08" w:rsidP="007B7E08">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lastRenderedPageBreak/>
        <w:t xml:space="preserve">Durante el periodo comprendido entre </w:t>
      </w:r>
      <w:r w:rsidRPr="007B7E08">
        <w:rPr>
          <w:rFonts w:ascii="Arial" w:eastAsia="Times New Roman" w:hAnsi="Arial" w:cs="Arial"/>
          <w:b/>
          <w:bCs/>
          <w:kern w:val="0"/>
          <w:sz w:val="28"/>
          <w:szCs w:val="28"/>
          <w:lang w:eastAsia="es-MX"/>
          <w14:ligatures w14:val="none"/>
        </w:rPr>
        <w:t>2018 y 2025</w:t>
      </w:r>
      <w:r w:rsidRPr="007B7E08">
        <w:rPr>
          <w:rFonts w:ascii="Arial" w:eastAsia="Times New Roman" w:hAnsi="Arial" w:cs="Arial"/>
          <w:kern w:val="0"/>
          <w:sz w:val="28"/>
          <w:szCs w:val="28"/>
          <w:lang w:eastAsia="es-MX"/>
          <w14:ligatures w14:val="none"/>
        </w:rPr>
        <w:t xml:space="preserve"> se observa una expansión significativa en la constitución de sociedades mercantiles, participación en nuevas estructuras empresariales y adquisición de diversos inmuebles y predios, lo que ha configurado una </w:t>
      </w:r>
      <w:r w:rsidRPr="007B7E08">
        <w:rPr>
          <w:rFonts w:ascii="Arial" w:eastAsia="Times New Roman" w:hAnsi="Arial" w:cs="Arial"/>
          <w:b/>
          <w:bCs/>
          <w:kern w:val="0"/>
          <w:sz w:val="28"/>
          <w:szCs w:val="28"/>
          <w:lang w:eastAsia="es-MX"/>
          <w14:ligatures w14:val="none"/>
        </w:rPr>
        <w:t>red societaria y patrimonial de creciente escala dentro del entorno familiar inmediato</w:t>
      </w:r>
      <w:r w:rsidRPr="007B7E08">
        <w:rPr>
          <w:rFonts w:ascii="Arial" w:eastAsia="Times New Roman" w:hAnsi="Arial" w:cs="Arial"/>
          <w:kern w:val="0"/>
          <w:sz w:val="28"/>
          <w:szCs w:val="28"/>
          <w:lang w:eastAsia="es-MX"/>
          <w14:ligatures w14:val="none"/>
        </w:rPr>
        <w:t>.</w:t>
      </w:r>
    </w:p>
    <w:p w14:paraId="18F66FF5" w14:textId="77777777" w:rsidR="007B7E08" w:rsidRPr="007B7E08" w:rsidRDefault="007B7E08" w:rsidP="007B7E08">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Esta coincidencia temporal entre:</w:t>
      </w:r>
    </w:p>
    <w:p w14:paraId="4131CE30" w14:textId="519ED30F" w:rsidR="007B7E08" w:rsidRPr="007B7E08" w:rsidRDefault="007B7E08" w:rsidP="0067040C">
      <w:pPr>
        <w:numPr>
          <w:ilvl w:val="0"/>
          <w:numId w:val="16"/>
        </w:numPr>
        <w:spacing w:after="0" w:line="360" w:lineRule="auto"/>
        <w:ind w:left="714" w:hanging="357"/>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Observaciones millonarias determinadas por la ASF en el INFONAVIT</w:t>
      </w:r>
    </w:p>
    <w:p w14:paraId="2EBFEC84" w14:textId="73F24F76" w:rsidR="007B7E08" w:rsidRPr="007B7E08" w:rsidRDefault="007B7E08" w:rsidP="0067040C">
      <w:pPr>
        <w:numPr>
          <w:ilvl w:val="0"/>
          <w:numId w:val="16"/>
        </w:numPr>
        <w:spacing w:after="0" w:line="360" w:lineRule="auto"/>
        <w:ind w:left="714" w:hanging="357"/>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Contratación de proveedores externos observados</w:t>
      </w:r>
    </w:p>
    <w:p w14:paraId="13E15F12" w14:textId="629C9475" w:rsidR="007B7E08" w:rsidRPr="007B7E08" w:rsidRDefault="007B7E08" w:rsidP="0067040C">
      <w:pPr>
        <w:numPr>
          <w:ilvl w:val="0"/>
          <w:numId w:val="16"/>
        </w:numPr>
        <w:spacing w:after="0" w:line="360" w:lineRule="auto"/>
        <w:ind w:left="714" w:hanging="357"/>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Y la evolución patrimonial del entorno familiar</w:t>
      </w:r>
    </w:p>
    <w:p w14:paraId="4808E438" w14:textId="6B7A85D0" w:rsidR="007B7E08" w:rsidRPr="007B7E08" w:rsidRDefault="0067040C" w:rsidP="007B7E08">
      <w:pPr>
        <w:spacing w:before="100" w:beforeAutospacing="1" w:after="100" w:afterAutospacing="1" w:line="240" w:lineRule="auto"/>
        <w:jc w:val="both"/>
        <w:rPr>
          <w:rFonts w:ascii="Arial" w:eastAsia="Times New Roman" w:hAnsi="Arial" w:cs="Arial"/>
          <w:kern w:val="0"/>
          <w:sz w:val="28"/>
          <w:szCs w:val="28"/>
          <w:lang w:eastAsia="es-MX"/>
          <w14:ligatures w14:val="none"/>
        </w:rPr>
      </w:pPr>
      <w:r>
        <w:rPr>
          <w:rFonts w:ascii="Arial" w:eastAsia="Times New Roman" w:hAnsi="Arial" w:cs="Arial"/>
          <w:kern w:val="0"/>
          <w:sz w:val="28"/>
          <w:szCs w:val="28"/>
          <w:lang w:eastAsia="es-MX"/>
          <w14:ligatures w14:val="none"/>
        </w:rPr>
        <w:t>C</w:t>
      </w:r>
      <w:r w:rsidR="007B7E08" w:rsidRPr="007B7E08">
        <w:rPr>
          <w:rFonts w:ascii="Arial" w:eastAsia="Times New Roman" w:hAnsi="Arial" w:cs="Arial"/>
          <w:kern w:val="0"/>
          <w:sz w:val="28"/>
          <w:szCs w:val="28"/>
          <w:lang w:eastAsia="es-MX"/>
          <w14:ligatures w14:val="none"/>
        </w:rPr>
        <w:t xml:space="preserve">onstituye un elemento relevante para efectos de análisis y seguimiento institucional, particularmente en lo relacionado con </w:t>
      </w:r>
      <w:r w:rsidR="007B7E08" w:rsidRPr="007B7E08">
        <w:rPr>
          <w:rFonts w:ascii="Arial" w:eastAsia="Times New Roman" w:hAnsi="Arial" w:cs="Arial"/>
          <w:b/>
          <w:bCs/>
          <w:kern w:val="0"/>
          <w:sz w:val="28"/>
          <w:szCs w:val="28"/>
          <w:lang w:eastAsia="es-MX"/>
          <w14:ligatures w14:val="none"/>
        </w:rPr>
        <w:t>posibles responsabilidades administrativas, patrimoniales o penales</w:t>
      </w:r>
      <w:r w:rsidR="007B7E08" w:rsidRPr="007B7E08">
        <w:rPr>
          <w:rFonts w:ascii="Arial" w:eastAsia="Times New Roman" w:hAnsi="Arial" w:cs="Arial"/>
          <w:kern w:val="0"/>
          <w:sz w:val="28"/>
          <w:szCs w:val="28"/>
          <w:lang w:eastAsia="es-MX"/>
          <w14:ligatures w14:val="none"/>
        </w:rPr>
        <w:t>, así como con la eventual recuperación de los recursos observados.</w:t>
      </w:r>
    </w:p>
    <w:p w14:paraId="18281868" w14:textId="77777777" w:rsidR="007B7E08" w:rsidRPr="007B7E08" w:rsidRDefault="007B7E08" w:rsidP="007B7E08">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7B7E08">
        <w:rPr>
          <w:rFonts w:ascii="Arial" w:eastAsia="Times New Roman" w:hAnsi="Arial" w:cs="Arial"/>
          <w:kern w:val="0"/>
          <w:sz w:val="28"/>
          <w:szCs w:val="28"/>
          <w:lang w:eastAsia="es-MX"/>
          <w14:ligatures w14:val="none"/>
        </w:rPr>
        <w:t>En este contexto, resulta fundamental determinar:</w:t>
      </w:r>
    </w:p>
    <w:p w14:paraId="553CFC03" w14:textId="668B061D" w:rsidR="007B7E08" w:rsidRPr="007B7E08" w:rsidRDefault="0067040C" w:rsidP="0067040C">
      <w:pPr>
        <w:numPr>
          <w:ilvl w:val="0"/>
          <w:numId w:val="17"/>
        </w:numPr>
        <w:spacing w:after="0" w:line="360" w:lineRule="auto"/>
        <w:ind w:left="714" w:hanging="357"/>
        <w:jc w:val="both"/>
        <w:rPr>
          <w:rFonts w:ascii="Arial" w:eastAsia="Times New Roman" w:hAnsi="Arial" w:cs="Arial"/>
          <w:kern w:val="0"/>
          <w:sz w:val="28"/>
          <w:szCs w:val="28"/>
          <w:lang w:eastAsia="es-MX"/>
          <w14:ligatures w14:val="none"/>
        </w:rPr>
      </w:pPr>
      <w:r w:rsidRPr="0067040C">
        <w:rPr>
          <w:rFonts w:ascii="Arial" w:eastAsia="Times New Roman" w:hAnsi="Arial" w:cs="Arial"/>
          <w:kern w:val="0"/>
          <w:sz w:val="28"/>
          <w:szCs w:val="28"/>
          <w:lang w:eastAsia="es-MX"/>
          <w14:ligatures w14:val="none"/>
        </w:rPr>
        <w:t xml:space="preserve">Si </w:t>
      </w:r>
      <w:r w:rsidR="007B7E08" w:rsidRPr="007B7E08">
        <w:rPr>
          <w:rFonts w:ascii="Arial" w:eastAsia="Times New Roman" w:hAnsi="Arial" w:cs="Arial"/>
          <w:kern w:val="0"/>
          <w:sz w:val="28"/>
          <w:szCs w:val="28"/>
          <w:lang w:eastAsia="es-MX"/>
          <w14:ligatures w14:val="none"/>
        </w:rPr>
        <w:t>los montos observados fueron efectivamente recuperados por el INFONAVIT</w:t>
      </w:r>
      <w:r>
        <w:rPr>
          <w:rFonts w:ascii="Arial" w:eastAsia="Times New Roman" w:hAnsi="Arial" w:cs="Arial"/>
          <w:kern w:val="0"/>
          <w:sz w:val="28"/>
          <w:szCs w:val="28"/>
          <w:lang w:eastAsia="es-MX"/>
          <w14:ligatures w14:val="none"/>
        </w:rPr>
        <w:t>.</w:t>
      </w:r>
    </w:p>
    <w:p w14:paraId="1F9CDBB4" w14:textId="7E767ECB" w:rsidR="007B7E08" w:rsidRPr="007B7E08" w:rsidRDefault="0067040C" w:rsidP="0067040C">
      <w:pPr>
        <w:numPr>
          <w:ilvl w:val="0"/>
          <w:numId w:val="17"/>
        </w:numPr>
        <w:spacing w:after="0" w:line="360" w:lineRule="auto"/>
        <w:ind w:left="714" w:hanging="357"/>
        <w:jc w:val="both"/>
        <w:rPr>
          <w:rFonts w:ascii="Arial" w:eastAsia="Times New Roman" w:hAnsi="Arial" w:cs="Arial"/>
          <w:kern w:val="0"/>
          <w:sz w:val="28"/>
          <w:szCs w:val="28"/>
          <w:lang w:eastAsia="es-MX"/>
          <w14:ligatures w14:val="none"/>
        </w:rPr>
      </w:pPr>
      <w:r w:rsidRPr="0067040C">
        <w:rPr>
          <w:rFonts w:ascii="Arial" w:eastAsia="Times New Roman" w:hAnsi="Arial" w:cs="Arial"/>
          <w:kern w:val="0"/>
          <w:sz w:val="28"/>
          <w:szCs w:val="28"/>
          <w:lang w:eastAsia="es-MX"/>
          <w14:ligatures w14:val="none"/>
        </w:rPr>
        <w:t xml:space="preserve">Qué </w:t>
      </w:r>
      <w:r w:rsidR="007B7E08" w:rsidRPr="007B7E08">
        <w:rPr>
          <w:rFonts w:ascii="Arial" w:eastAsia="Times New Roman" w:hAnsi="Arial" w:cs="Arial"/>
          <w:kern w:val="0"/>
          <w:sz w:val="28"/>
          <w:szCs w:val="28"/>
          <w:lang w:eastAsia="es-MX"/>
          <w14:ligatures w14:val="none"/>
        </w:rPr>
        <w:t>acciones administrativas o legales se iniciaron contra los servidores públicos involucrados</w:t>
      </w:r>
      <w:r>
        <w:rPr>
          <w:rFonts w:ascii="Arial" w:eastAsia="Times New Roman" w:hAnsi="Arial" w:cs="Arial"/>
          <w:kern w:val="0"/>
          <w:sz w:val="28"/>
          <w:szCs w:val="28"/>
          <w:lang w:eastAsia="es-MX"/>
          <w14:ligatures w14:val="none"/>
        </w:rPr>
        <w:t>,</w:t>
      </w:r>
    </w:p>
    <w:p w14:paraId="5FA54F59" w14:textId="313907DC" w:rsidR="007B7E08" w:rsidRPr="007B7E08" w:rsidRDefault="0067040C" w:rsidP="0067040C">
      <w:pPr>
        <w:numPr>
          <w:ilvl w:val="0"/>
          <w:numId w:val="17"/>
        </w:numPr>
        <w:spacing w:after="0" w:line="360" w:lineRule="auto"/>
        <w:ind w:left="714" w:hanging="357"/>
        <w:jc w:val="both"/>
        <w:rPr>
          <w:rFonts w:ascii="Arial" w:eastAsia="Times New Roman" w:hAnsi="Arial" w:cs="Arial"/>
          <w:kern w:val="0"/>
          <w:sz w:val="28"/>
          <w:szCs w:val="28"/>
          <w:lang w:eastAsia="es-MX"/>
          <w14:ligatures w14:val="none"/>
        </w:rPr>
      </w:pPr>
      <w:r w:rsidRPr="0067040C">
        <w:rPr>
          <w:rFonts w:ascii="Arial" w:eastAsia="Times New Roman" w:hAnsi="Arial" w:cs="Arial"/>
          <w:kern w:val="0"/>
          <w:sz w:val="28"/>
          <w:szCs w:val="28"/>
          <w:lang w:eastAsia="es-MX"/>
          <w14:ligatures w14:val="none"/>
        </w:rPr>
        <w:t xml:space="preserve">Si </w:t>
      </w:r>
      <w:r w:rsidR="007B7E08" w:rsidRPr="007B7E08">
        <w:rPr>
          <w:rFonts w:ascii="Arial" w:eastAsia="Times New Roman" w:hAnsi="Arial" w:cs="Arial"/>
          <w:kern w:val="0"/>
          <w:sz w:val="28"/>
          <w:szCs w:val="28"/>
          <w:lang w:eastAsia="es-MX"/>
          <w14:ligatures w14:val="none"/>
        </w:rPr>
        <w:t>se determinaron responsabilidades o sanciones derivadas de dichas observaciones</w:t>
      </w:r>
      <w:r>
        <w:rPr>
          <w:rFonts w:ascii="Arial" w:eastAsia="Times New Roman" w:hAnsi="Arial" w:cs="Arial"/>
          <w:kern w:val="0"/>
          <w:sz w:val="28"/>
          <w:szCs w:val="28"/>
          <w:lang w:eastAsia="es-MX"/>
          <w14:ligatures w14:val="none"/>
        </w:rPr>
        <w:t>.</w:t>
      </w:r>
    </w:p>
    <w:p w14:paraId="63E1E3B2" w14:textId="77777777" w:rsidR="007B7E08" w:rsidRDefault="007B7E08" w:rsidP="007B7E08">
      <w:pPr>
        <w:spacing w:before="100" w:beforeAutospacing="1" w:after="100" w:afterAutospacing="1" w:line="240" w:lineRule="auto"/>
        <w:jc w:val="both"/>
        <w:rPr>
          <w:rFonts w:ascii="Arial" w:eastAsia="Times New Roman" w:hAnsi="Arial" w:cs="Arial"/>
          <w:b/>
          <w:bCs/>
          <w:kern w:val="0"/>
          <w:sz w:val="28"/>
          <w:szCs w:val="28"/>
          <w:lang w:eastAsia="es-MX"/>
          <w14:ligatures w14:val="none"/>
        </w:rPr>
      </w:pPr>
      <w:r w:rsidRPr="007B7E08">
        <w:rPr>
          <w:rFonts w:ascii="Arial" w:eastAsia="Times New Roman" w:hAnsi="Arial" w:cs="Arial"/>
          <w:kern w:val="0"/>
          <w:sz w:val="28"/>
          <w:szCs w:val="28"/>
          <w:lang w:eastAsia="es-MX"/>
          <w14:ligatures w14:val="none"/>
        </w:rPr>
        <w:t xml:space="preserve">La revisión integral de estos elementos permitirá establecer con mayor precisión </w:t>
      </w:r>
      <w:r w:rsidRPr="007B7E08">
        <w:rPr>
          <w:rFonts w:ascii="Arial" w:eastAsia="Times New Roman" w:hAnsi="Arial" w:cs="Arial"/>
          <w:b/>
          <w:bCs/>
          <w:kern w:val="0"/>
          <w:sz w:val="28"/>
          <w:szCs w:val="28"/>
          <w:lang w:eastAsia="es-MX"/>
          <w14:ligatures w14:val="none"/>
        </w:rPr>
        <w:t>el alcance de las observaciones determinadas por la Auditoría Superior de la Federación y su posible relación con la evolución patrimonial del entorno familiar vinculado a Rogerio Castro Vázquez.</w:t>
      </w:r>
    </w:p>
    <w:p w14:paraId="5CD442CF" w14:textId="77777777" w:rsidR="000E5A02" w:rsidRPr="000E5A02" w:rsidRDefault="000E5A02" w:rsidP="000E5A02">
      <w:pPr>
        <w:jc w:val="both"/>
        <w:rPr>
          <w:rFonts w:ascii="Arial" w:hAnsi="Arial" w:cs="Arial"/>
          <w:b/>
          <w:bCs/>
          <w:sz w:val="28"/>
          <w:szCs w:val="28"/>
          <w:lang w:eastAsia="es-MX"/>
        </w:rPr>
      </w:pPr>
      <w:r w:rsidRPr="000E5A02">
        <w:rPr>
          <w:rFonts w:ascii="Arial" w:hAnsi="Arial" w:cs="Arial"/>
          <w:b/>
          <w:bCs/>
          <w:sz w:val="28"/>
          <w:szCs w:val="28"/>
          <w:lang w:eastAsia="es-MX"/>
        </w:rPr>
        <w:t>Conclusión</w:t>
      </w:r>
    </w:p>
    <w:p w14:paraId="5613EA92" w14:textId="77777777" w:rsidR="000E5A02" w:rsidRPr="000E5A02" w:rsidRDefault="000E5A02" w:rsidP="000E5A02">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0E5A02">
        <w:rPr>
          <w:rFonts w:ascii="Arial" w:eastAsia="Times New Roman" w:hAnsi="Arial" w:cs="Arial"/>
          <w:kern w:val="0"/>
          <w:sz w:val="28"/>
          <w:szCs w:val="28"/>
          <w:lang w:eastAsia="es-MX"/>
          <w14:ligatures w14:val="none"/>
        </w:rPr>
        <w:t>La información analizada en materia societaria, patrimonial y de fiscalización pública revela la existencia de un patrón que coincide en tiempo, actores y magnitud económica.</w:t>
      </w:r>
    </w:p>
    <w:p w14:paraId="551AC80B" w14:textId="77777777" w:rsidR="000E5A02" w:rsidRPr="000E5A02" w:rsidRDefault="000E5A02" w:rsidP="000E5A02">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0E5A02">
        <w:rPr>
          <w:rFonts w:ascii="Arial" w:eastAsia="Times New Roman" w:hAnsi="Arial" w:cs="Arial"/>
          <w:kern w:val="0"/>
          <w:sz w:val="28"/>
          <w:szCs w:val="28"/>
          <w:lang w:eastAsia="es-MX"/>
          <w14:ligatures w14:val="none"/>
        </w:rPr>
        <w:t xml:space="preserve">Por un lado, el análisis del Registro Público de Comercio muestra que durante más de una década la actividad empresarial vinculada a </w:t>
      </w:r>
      <w:r w:rsidRPr="000E5A02">
        <w:rPr>
          <w:rFonts w:ascii="Arial" w:eastAsia="Times New Roman" w:hAnsi="Arial" w:cs="Arial"/>
          <w:b/>
          <w:bCs/>
          <w:kern w:val="0"/>
          <w:sz w:val="28"/>
          <w:szCs w:val="28"/>
          <w:lang w:eastAsia="es-MX"/>
          <w14:ligatures w14:val="none"/>
        </w:rPr>
        <w:t>José Luis Castro Vázquez</w:t>
      </w:r>
      <w:r w:rsidRPr="000E5A02">
        <w:rPr>
          <w:rFonts w:ascii="Arial" w:eastAsia="Times New Roman" w:hAnsi="Arial" w:cs="Arial"/>
          <w:kern w:val="0"/>
          <w:sz w:val="28"/>
          <w:szCs w:val="28"/>
          <w:lang w:eastAsia="es-MX"/>
          <w14:ligatures w14:val="none"/>
        </w:rPr>
        <w:t xml:space="preserve">, hermano de Rogerio Castro Vázquez, se limitó prácticamente a una sola empresa. Sin embargo, a partir de </w:t>
      </w:r>
      <w:r w:rsidRPr="000E5A02">
        <w:rPr>
          <w:rFonts w:ascii="Arial" w:eastAsia="Times New Roman" w:hAnsi="Arial" w:cs="Arial"/>
          <w:b/>
          <w:bCs/>
          <w:kern w:val="0"/>
          <w:sz w:val="28"/>
          <w:szCs w:val="28"/>
          <w:lang w:eastAsia="es-MX"/>
          <w14:ligatures w14:val="none"/>
        </w:rPr>
        <w:t>2018</w:t>
      </w:r>
      <w:r w:rsidRPr="000E5A02">
        <w:rPr>
          <w:rFonts w:ascii="Arial" w:eastAsia="Times New Roman" w:hAnsi="Arial" w:cs="Arial"/>
          <w:kern w:val="0"/>
          <w:sz w:val="28"/>
          <w:szCs w:val="28"/>
          <w:lang w:eastAsia="es-MX"/>
          <w14:ligatures w14:val="none"/>
        </w:rPr>
        <w:t xml:space="preserve">, y con mayor intensidad entre </w:t>
      </w:r>
      <w:r w:rsidRPr="000E5A02">
        <w:rPr>
          <w:rFonts w:ascii="Arial" w:eastAsia="Times New Roman" w:hAnsi="Arial" w:cs="Arial"/>
          <w:b/>
          <w:bCs/>
          <w:kern w:val="0"/>
          <w:sz w:val="28"/>
          <w:szCs w:val="28"/>
          <w:lang w:eastAsia="es-MX"/>
          <w14:ligatures w14:val="none"/>
        </w:rPr>
        <w:t xml:space="preserve">2020 y </w:t>
      </w:r>
      <w:r w:rsidRPr="000E5A02">
        <w:rPr>
          <w:rFonts w:ascii="Arial" w:eastAsia="Times New Roman" w:hAnsi="Arial" w:cs="Arial"/>
          <w:b/>
          <w:bCs/>
          <w:kern w:val="0"/>
          <w:sz w:val="28"/>
          <w:szCs w:val="28"/>
          <w:lang w:eastAsia="es-MX"/>
          <w14:ligatures w14:val="none"/>
        </w:rPr>
        <w:lastRenderedPageBreak/>
        <w:t>2025</w:t>
      </w:r>
      <w:r w:rsidRPr="000E5A02">
        <w:rPr>
          <w:rFonts w:ascii="Arial" w:eastAsia="Times New Roman" w:hAnsi="Arial" w:cs="Arial"/>
          <w:kern w:val="0"/>
          <w:sz w:val="28"/>
          <w:szCs w:val="28"/>
          <w:lang w:eastAsia="es-MX"/>
          <w14:ligatures w14:val="none"/>
        </w:rPr>
        <w:t xml:space="preserve">, se observa la creación acelerada de nuevas sociedades mercantiles en las que participan de forma recurrente </w:t>
      </w:r>
      <w:r w:rsidRPr="000E5A02">
        <w:rPr>
          <w:rFonts w:ascii="Arial" w:eastAsia="Times New Roman" w:hAnsi="Arial" w:cs="Arial"/>
          <w:b/>
          <w:bCs/>
          <w:kern w:val="0"/>
          <w:sz w:val="28"/>
          <w:szCs w:val="28"/>
          <w:lang w:eastAsia="es-MX"/>
          <w14:ligatures w14:val="none"/>
        </w:rPr>
        <w:t>José Luis Castro Vázquez y su esposa Yazmín Mercedes Castillo Ojeda</w:t>
      </w:r>
      <w:r w:rsidRPr="000E5A02">
        <w:rPr>
          <w:rFonts w:ascii="Arial" w:eastAsia="Times New Roman" w:hAnsi="Arial" w:cs="Arial"/>
          <w:kern w:val="0"/>
          <w:sz w:val="28"/>
          <w:szCs w:val="28"/>
          <w:lang w:eastAsia="es-MX"/>
          <w14:ligatures w14:val="none"/>
        </w:rPr>
        <w:t xml:space="preserve">, configurando una </w:t>
      </w:r>
      <w:r w:rsidRPr="000E5A02">
        <w:rPr>
          <w:rFonts w:ascii="Arial" w:eastAsia="Times New Roman" w:hAnsi="Arial" w:cs="Arial"/>
          <w:b/>
          <w:bCs/>
          <w:kern w:val="0"/>
          <w:sz w:val="28"/>
          <w:szCs w:val="28"/>
          <w:lang w:eastAsia="es-MX"/>
          <w14:ligatures w14:val="none"/>
        </w:rPr>
        <w:t>red empresarial que en pocos años se expande a múltiples empresas en distintos sectores</w:t>
      </w:r>
      <w:r w:rsidRPr="000E5A02">
        <w:rPr>
          <w:rFonts w:ascii="Arial" w:eastAsia="Times New Roman" w:hAnsi="Arial" w:cs="Arial"/>
          <w:kern w:val="0"/>
          <w:sz w:val="28"/>
          <w:szCs w:val="28"/>
          <w:lang w:eastAsia="es-MX"/>
          <w14:ligatures w14:val="none"/>
        </w:rPr>
        <w:t>.</w:t>
      </w:r>
    </w:p>
    <w:p w14:paraId="7F792223" w14:textId="77777777" w:rsidR="000E5A02" w:rsidRPr="000E5A02" w:rsidRDefault="000E5A02" w:rsidP="000E5A02">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0E5A02">
        <w:rPr>
          <w:rFonts w:ascii="Arial" w:eastAsia="Times New Roman" w:hAnsi="Arial" w:cs="Arial"/>
          <w:kern w:val="0"/>
          <w:sz w:val="28"/>
          <w:szCs w:val="28"/>
          <w:lang w:eastAsia="es-MX"/>
          <w14:ligatures w14:val="none"/>
        </w:rPr>
        <w:t xml:space="preserve">De manera paralela, el análisis registral de inmuebles revela un crecimiento patrimonial igualmente significativo. Mientras que entre </w:t>
      </w:r>
      <w:r w:rsidRPr="000E5A02">
        <w:rPr>
          <w:rFonts w:ascii="Arial" w:eastAsia="Times New Roman" w:hAnsi="Arial" w:cs="Arial"/>
          <w:b/>
          <w:bCs/>
          <w:kern w:val="0"/>
          <w:sz w:val="28"/>
          <w:szCs w:val="28"/>
          <w:lang w:eastAsia="es-MX"/>
          <w14:ligatures w14:val="none"/>
        </w:rPr>
        <w:t>2007 y 2015</w:t>
      </w:r>
      <w:r w:rsidRPr="000E5A02">
        <w:rPr>
          <w:rFonts w:ascii="Arial" w:eastAsia="Times New Roman" w:hAnsi="Arial" w:cs="Arial"/>
          <w:kern w:val="0"/>
          <w:sz w:val="28"/>
          <w:szCs w:val="28"/>
          <w:lang w:eastAsia="es-MX"/>
          <w14:ligatures w14:val="none"/>
        </w:rPr>
        <w:t xml:space="preserve"> el núcleo familiar había adquirido únicamente </w:t>
      </w:r>
      <w:r w:rsidRPr="000E5A02">
        <w:rPr>
          <w:rFonts w:ascii="Arial" w:eastAsia="Times New Roman" w:hAnsi="Arial" w:cs="Arial"/>
          <w:b/>
          <w:bCs/>
          <w:kern w:val="0"/>
          <w:sz w:val="28"/>
          <w:szCs w:val="28"/>
          <w:lang w:eastAsia="es-MX"/>
          <w14:ligatures w14:val="none"/>
        </w:rPr>
        <w:t>seis predios con un valor aproximado de 1.6 millones de pesos</w:t>
      </w:r>
      <w:r w:rsidRPr="000E5A02">
        <w:rPr>
          <w:rFonts w:ascii="Arial" w:eastAsia="Times New Roman" w:hAnsi="Arial" w:cs="Arial"/>
          <w:kern w:val="0"/>
          <w:sz w:val="28"/>
          <w:szCs w:val="28"/>
          <w:lang w:eastAsia="es-MX"/>
          <w14:ligatures w14:val="none"/>
        </w:rPr>
        <w:t xml:space="preserve">, entre </w:t>
      </w:r>
      <w:r w:rsidRPr="000E5A02">
        <w:rPr>
          <w:rFonts w:ascii="Arial" w:eastAsia="Times New Roman" w:hAnsi="Arial" w:cs="Arial"/>
          <w:b/>
          <w:bCs/>
          <w:kern w:val="0"/>
          <w:sz w:val="28"/>
          <w:szCs w:val="28"/>
          <w:lang w:eastAsia="es-MX"/>
          <w14:ligatures w14:val="none"/>
        </w:rPr>
        <w:t>2015 y 2025</w:t>
      </w:r>
      <w:r w:rsidRPr="000E5A02">
        <w:rPr>
          <w:rFonts w:ascii="Arial" w:eastAsia="Times New Roman" w:hAnsi="Arial" w:cs="Arial"/>
          <w:kern w:val="0"/>
          <w:sz w:val="28"/>
          <w:szCs w:val="28"/>
          <w:lang w:eastAsia="es-MX"/>
          <w14:ligatures w14:val="none"/>
        </w:rPr>
        <w:t xml:space="preserve"> se registra la adquisición de </w:t>
      </w:r>
      <w:r w:rsidRPr="000E5A02">
        <w:rPr>
          <w:rFonts w:ascii="Arial" w:eastAsia="Times New Roman" w:hAnsi="Arial" w:cs="Arial"/>
          <w:b/>
          <w:bCs/>
          <w:kern w:val="0"/>
          <w:sz w:val="28"/>
          <w:szCs w:val="28"/>
          <w:lang w:eastAsia="es-MX"/>
          <w14:ligatures w14:val="none"/>
        </w:rPr>
        <w:t>más de cuarenta propiedades adicionales</w:t>
      </w:r>
      <w:r w:rsidRPr="000E5A02">
        <w:rPr>
          <w:rFonts w:ascii="Arial" w:eastAsia="Times New Roman" w:hAnsi="Arial" w:cs="Arial"/>
          <w:kern w:val="0"/>
          <w:sz w:val="28"/>
          <w:szCs w:val="28"/>
          <w:lang w:eastAsia="es-MX"/>
          <w14:ligatures w14:val="none"/>
        </w:rPr>
        <w:t xml:space="preserve">, con valores de operación que superan </w:t>
      </w:r>
      <w:r w:rsidRPr="000E5A02">
        <w:rPr>
          <w:rFonts w:ascii="Arial" w:eastAsia="Times New Roman" w:hAnsi="Arial" w:cs="Arial"/>
          <w:b/>
          <w:bCs/>
          <w:kern w:val="0"/>
          <w:sz w:val="28"/>
          <w:szCs w:val="28"/>
          <w:lang w:eastAsia="es-MX"/>
          <w14:ligatures w14:val="none"/>
        </w:rPr>
        <w:t>los setenta millones de pesos</w:t>
      </w:r>
      <w:r w:rsidRPr="000E5A02">
        <w:rPr>
          <w:rFonts w:ascii="Arial" w:eastAsia="Times New Roman" w:hAnsi="Arial" w:cs="Arial"/>
          <w:kern w:val="0"/>
          <w:sz w:val="28"/>
          <w:szCs w:val="28"/>
          <w:lang w:eastAsia="es-MX"/>
          <w14:ligatures w14:val="none"/>
        </w:rPr>
        <w:t>, sin considerar el valor real de mercado de dichos inmuebles ni posibles adquisiciones adicionales fuera del estado de Yucatán.</w:t>
      </w:r>
    </w:p>
    <w:p w14:paraId="651F983E" w14:textId="77777777" w:rsidR="000E5A02" w:rsidRPr="000E5A02" w:rsidRDefault="000E5A02" w:rsidP="000E5A02">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0E5A02">
        <w:rPr>
          <w:rFonts w:ascii="Arial" w:eastAsia="Times New Roman" w:hAnsi="Arial" w:cs="Arial"/>
          <w:kern w:val="0"/>
          <w:sz w:val="28"/>
          <w:szCs w:val="28"/>
          <w:lang w:eastAsia="es-MX"/>
          <w14:ligatures w14:val="none"/>
        </w:rPr>
        <w:t xml:space="preserve">Este crecimiento empresarial y patrimonial coincide temporalmente con el periodo en el que </w:t>
      </w:r>
      <w:r w:rsidRPr="000E5A02">
        <w:rPr>
          <w:rFonts w:ascii="Arial" w:eastAsia="Times New Roman" w:hAnsi="Arial" w:cs="Arial"/>
          <w:b/>
          <w:bCs/>
          <w:kern w:val="0"/>
          <w:sz w:val="28"/>
          <w:szCs w:val="28"/>
          <w:lang w:eastAsia="es-MX"/>
          <w14:ligatures w14:val="none"/>
        </w:rPr>
        <w:t>Rogerio Castro Vázquez ocupó cargos de alto nivel dentro del INFONAVIT</w:t>
      </w:r>
      <w:r w:rsidRPr="000E5A02">
        <w:rPr>
          <w:rFonts w:ascii="Arial" w:eastAsia="Times New Roman" w:hAnsi="Arial" w:cs="Arial"/>
          <w:kern w:val="0"/>
          <w:sz w:val="28"/>
          <w:szCs w:val="28"/>
          <w:lang w:eastAsia="es-MX"/>
          <w14:ligatures w14:val="none"/>
        </w:rPr>
        <w:t xml:space="preserve">, particularmente como </w:t>
      </w:r>
      <w:r w:rsidRPr="000E5A02">
        <w:rPr>
          <w:rFonts w:ascii="Arial" w:eastAsia="Times New Roman" w:hAnsi="Arial" w:cs="Arial"/>
          <w:b/>
          <w:bCs/>
          <w:kern w:val="0"/>
          <w:sz w:val="28"/>
          <w:szCs w:val="28"/>
          <w:lang w:eastAsia="es-MX"/>
          <w14:ligatures w14:val="none"/>
        </w:rPr>
        <w:t>Secretario General del Instituto</w:t>
      </w:r>
      <w:r w:rsidRPr="000E5A02">
        <w:rPr>
          <w:rFonts w:ascii="Arial" w:eastAsia="Times New Roman" w:hAnsi="Arial" w:cs="Arial"/>
          <w:kern w:val="0"/>
          <w:sz w:val="28"/>
          <w:szCs w:val="28"/>
          <w:lang w:eastAsia="es-MX"/>
          <w14:ligatures w14:val="none"/>
        </w:rPr>
        <w:t xml:space="preserve">, etapa durante la cual la </w:t>
      </w:r>
      <w:r w:rsidRPr="000E5A02">
        <w:rPr>
          <w:rFonts w:ascii="Arial" w:eastAsia="Times New Roman" w:hAnsi="Arial" w:cs="Arial"/>
          <w:b/>
          <w:bCs/>
          <w:kern w:val="0"/>
          <w:sz w:val="28"/>
          <w:szCs w:val="28"/>
          <w:lang w:eastAsia="es-MX"/>
          <w14:ligatures w14:val="none"/>
        </w:rPr>
        <w:t>Auditoría Superior de la Federación determinó observaciones por más de seis mil millones de pesos</w:t>
      </w:r>
      <w:r w:rsidRPr="000E5A02">
        <w:rPr>
          <w:rFonts w:ascii="Arial" w:eastAsia="Times New Roman" w:hAnsi="Arial" w:cs="Arial"/>
          <w:kern w:val="0"/>
          <w:sz w:val="28"/>
          <w:szCs w:val="28"/>
          <w:lang w:eastAsia="es-MX"/>
          <w14:ligatures w14:val="none"/>
        </w:rPr>
        <w:t xml:space="preserve"> derivadas de irregularidades en contratación de despachos de cobranza, servicios tecnológicos, centros de contacto, convenios de reconocimiento de adeudo y otros servicios administrativos.</w:t>
      </w:r>
    </w:p>
    <w:p w14:paraId="0820625C" w14:textId="77777777" w:rsidR="000E5A02" w:rsidRPr="000E5A02" w:rsidRDefault="000E5A02" w:rsidP="000E5A02">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0E5A02">
        <w:rPr>
          <w:rFonts w:ascii="Arial" w:eastAsia="Times New Roman" w:hAnsi="Arial" w:cs="Arial"/>
          <w:kern w:val="0"/>
          <w:sz w:val="28"/>
          <w:szCs w:val="28"/>
          <w:lang w:eastAsia="es-MX"/>
          <w14:ligatures w14:val="none"/>
        </w:rPr>
        <w:t xml:space="preserve">Las auditorías correspondientes a las </w:t>
      </w:r>
      <w:r w:rsidRPr="000E5A02">
        <w:rPr>
          <w:rFonts w:ascii="Arial" w:eastAsia="Times New Roman" w:hAnsi="Arial" w:cs="Arial"/>
          <w:b/>
          <w:bCs/>
          <w:kern w:val="0"/>
          <w:sz w:val="28"/>
          <w:szCs w:val="28"/>
          <w:lang w:eastAsia="es-MX"/>
          <w14:ligatures w14:val="none"/>
        </w:rPr>
        <w:t>Cuentas Públicas 2017, 2018 y 2022</w:t>
      </w:r>
      <w:r w:rsidRPr="000E5A02">
        <w:rPr>
          <w:rFonts w:ascii="Arial" w:eastAsia="Times New Roman" w:hAnsi="Arial" w:cs="Arial"/>
          <w:kern w:val="0"/>
          <w:sz w:val="28"/>
          <w:szCs w:val="28"/>
          <w:lang w:eastAsia="es-MX"/>
          <w14:ligatures w14:val="none"/>
        </w:rPr>
        <w:t xml:space="preserve"> documentan observaciones por </w:t>
      </w:r>
      <w:r w:rsidRPr="000E5A02">
        <w:rPr>
          <w:rFonts w:ascii="Arial" w:eastAsia="Times New Roman" w:hAnsi="Arial" w:cs="Arial"/>
          <w:b/>
          <w:bCs/>
          <w:kern w:val="0"/>
          <w:sz w:val="28"/>
          <w:szCs w:val="28"/>
          <w:lang w:eastAsia="es-MX"/>
          <w14:ligatures w14:val="none"/>
        </w:rPr>
        <w:t>$6,064,160,789.64 pesos</w:t>
      </w:r>
      <w:r w:rsidRPr="000E5A02">
        <w:rPr>
          <w:rFonts w:ascii="Arial" w:eastAsia="Times New Roman" w:hAnsi="Arial" w:cs="Arial"/>
          <w:kern w:val="0"/>
          <w:sz w:val="28"/>
          <w:szCs w:val="28"/>
          <w:lang w:eastAsia="es-MX"/>
          <w14:ligatures w14:val="none"/>
        </w:rPr>
        <w:t>, distribuidas entre proyectos tecnológicos, despachos de cobranza y diversos proveedores de servicios externos contratados por el Instituto.</w:t>
      </w:r>
    </w:p>
    <w:p w14:paraId="5D6A231C" w14:textId="77777777" w:rsidR="000E5A02" w:rsidRPr="000E5A02" w:rsidRDefault="000E5A02" w:rsidP="000E5A02">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0E5A02">
        <w:rPr>
          <w:rFonts w:ascii="Arial" w:eastAsia="Times New Roman" w:hAnsi="Arial" w:cs="Arial"/>
          <w:kern w:val="0"/>
          <w:sz w:val="28"/>
          <w:szCs w:val="28"/>
          <w:lang w:eastAsia="es-MX"/>
          <w14:ligatures w14:val="none"/>
        </w:rPr>
        <w:t xml:space="preserve">Aunque los pliegos de observación emitidos por la Auditoría Superior de la Federación forman parte de procesos institucionales que deben ser solventados por el ente </w:t>
      </w:r>
      <w:proofErr w:type="spellStart"/>
      <w:r w:rsidRPr="000E5A02">
        <w:rPr>
          <w:rFonts w:ascii="Arial" w:eastAsia="Times New Roman" w:hAnsi="Arial" w:cs="Arial"/>
          <w:kern w:val="0"/>
          <w:sz w:val="28"/>
          <w:szCs w:val="28"/>
          <w:lang w:eastAsia="es-MX"/>
          <w14:ligatures w14:val="none"/>
        </w:rPr>
        <w:t>fiscalizado</w:t>
      </w:r>
      <w:proofErr w:type="spellEnd"/>
      <w:r w:rsidRPr="000E5A02">
        <w:rPr>
          <w:rFonts w:ascii="Arial" w:eastAsia="Times New Roman" w:hAnsi="Arial" w:cs="Arial"/>
          <w:kern w:val="0"/>
          <w:sz w:val="28"/>
          <w:szCs w:val="28"/>
          <w:lang w:eastAsia="es-MX"/>
          <w14:ligatures w14:val="none"/>
        </w:rPr>
        <w:t xml:space="preserve">, la coincidencia entre </w:t>
      </w:r>
      <w:r w:rsidRPr="000E5A02">
        <w:rPr>
          <w:rFonts w:ascii="Arial" w:eastAsia="Times New Roman" w:hAnsi="Arial" w:cs="Arial"/>
          <w:b/>
          <w:bCs/>
          <w:kern w:val="0"/>
          <w:sz w:val="28"/>
          <w:szCs w:val="28"/>
          <w:lang w:eastAsia="es-MX"/>
          <w14:ligatures w14:val="none"/>
        </w:rPr>
        <w:t>las observaciones millonarias detectadas en el INFONAVIT, el crecimiento empresarial del entorno familiar inmediato y el incremento en la adquisición de bienes inmuebles</w:t>
      </w:r>
      <w:r w:rsidRPr="000E5A02">
        <w:rPr>
          <w:rFonts w:ascii="Arial" w:eastAsia="Times New Roman" w:hAnsi="Arial" w:cs="Arial"/>
          <w:kern w:val="0"/>
          <w:sz w:val="28"/>
          <w:szCs w:val="28"/>
          <w:lang w:eastAsia="es-MX"/>
          <w14:ligatures w14:val="none"/>
        </w:rPr>
        <w:t xml:space="preserve"> constituye un conjunto de elementos que, analizados de manera integral, dibujan un patrón patrimonial relevante.</w:t>
      </w:r>
    </w:p>
    <w:p w14:paraId="4BD1D225" w14:textId="77777777" w:rsidR="000E5A02" w:rsidRPr="000E5A02" w:rsidRDefault="000E5A02" w:rsidP="000E5A02">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0E5A02">
        <w:rPr>
          <w:rFonts w:ascii="Arial" w:eastAsia="Times New Roman" w:hAnsi="Arial" w:cs="Arial"/>
          <w:kern w:val="0"/>
          <w:sz w:val="28"/>
          <w:szCs w:val="28"/>
          <w:lang w:eastAsia="es-MX"/>
          <w14:ligatures w14:val="none"/>
        </w:rPr>
        <w:t xml:space="preserve">En este contexto, el entramado empresarial identificado —operado principalmente a través de </w:t>
      </w:r>
      <w:r w:rsidRPr="000E5A02">
        <w:rPr>
          <w:rFonts w:ascii="Arial" w:eastAsia="Times New Roman" w:hAnsi="Arial" w:cs="Arial"/>
          <w:b/>
          <w:bCs/>
          <w:kern w:val="0"/>
          <w:sz w:val="28"/>
          <w:szCs w:val="28"/>
          <w:lang w:eastAsia="es-MX"/>
          <w14:ligatures w14:val="none"/>
        </w:rPr>
        <w:t>José Luis Castro Vázquez y Yazmín Mercedes Castillo Ojeda</w:t>
      </w:r>
      <w:r w:rsidRPr="000E5A02">
        <w:rPr>
          <w:rFonts w:ascii="Arial" w:eastAsia="Times New Roman" w:hAnsi="Arial" w:cs="Arial"/>
          <w:kern w:val="0"/>
          <w:sz w:val="28"/>
          <w:szCs w:val="28"/>
          <w:lang w:eastAsia="es-MX"/>
          <w14:ligatures w14:val="none"/>
        </w:rPr>
        <w:t>— aparece como el eje a través del cual se concentra la expansión empresarial y patrimonial del entorno familiar inmediato.</w:t>
      </w:r>
    </w:p>
    <w:p w14:paraId="4B77C1A3" w14:textId="77777777" w:rsidR="000E5A02" w:rsidRPr="000E5A02" w:rsidRDefault="000E5A02" w:rsidP="000E5A02">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0E5A02">
        <w:rPr>
          <w:rFonts w:ascii="Arial" w:eastAsia="Times New Roman" w:hAnsi="Arial" w:cs="Arial"/>
          <w:kern w:val="0"/>
          <w:sz w:val="28"/>
          <w:szCs w:val="28"/>
          <w:lang w:eastAsia="es-MX"/>
          <w14:ligatures w14:val="none"/>
        </w:rPr>
        <w:t xml:space="preserve">La convergencia entre estos elementos coloca a </w:t>
      </w:r>
      <w:r w:rsidRPr="000E5A02">
        <w:rPr>
          <w:rFonts w:ascii="Arial" w:eastAsia="Times New Roman" w:hAnsi="Arial" w:cs="Arial"/>
          <w:b/>
          <w:bCs/>
          <w:kern w:val="0"/>
          <w:sz w:val="28"/>
          <w:szCs w:val="28"/>
          <w:lang w:eastAsia="es-MX"/>
          <w14:ligatures w14:val="none"/>
        </w:rPr>
        <w:t>Rogerio Castro Vázquez en el centro del contexto analizado</w:t>
      </w:r>
      <w:r w:rsidRPr="000E5A02">
        <w:rPr>
          <w:rFonts w:ascii="Arial" w:eastAsia="Times New Roman" w:hAnsi="Arial" w:cs="Arial"/>
          <w:kern w:val="0"/>
          <w:sz w:val="28"/>
          <w:szCs w:val="28"/>
          <w:lang w:eastAsia="es-MX"/>
          <w14:ligatures w14:val="none"/>
        </w:rPr>
        <w:t>, en tanto que el crecimiento empresarial y patrimonial documentado se desarrolla precisamente durante los años en que el propio Castro Vázquez formó parte de la estructura directiva de una de las instituciones financieras públicas más importantes del país.</w:t>
      </w:r>
    </w:p>
    <w:p w14:paraId="4C4C6F25" w14:textId="77777777" w:rsidR="000E5A02" w:rsidRPr="000E5A02" w:rsidRDefault="000E5A02" w:rsidP="000E5A02">
      <w:pPr>
        <w:spacing w:before="100" w:beforeAutospacing="1" w:after="100" w:afterAutospacing="1" w:line="240" w:lineRule="auto"/>
        <w:jc w:val="both"/>
        <w:rPr>
          <w:rFonts w:ascii="Arial" w:eastAsia="Times New Roman" w:hAnsi="Arial" w:cs="Arial"/>
          <w:kern w:val="0"/>
          <w:sz w:val="28"/>
          <w:szCs w:val="28"/>
          <w:lang w:eastAsia="es-MX"/>
          <w14:ligatures w14:val="none"/>
        </w:rPr>
      </w:pPr>
      <w:r w:rsidRPr="000E5A02">
        <w:rPr>
          <w:rFonts w:ascii="Arial" w:eastAsia="Times New Roman" w:hAnsi="Arial" w:cs="Arial"/>
          <w:kern w:val="0"/>
          <w:sz w:val="28"/>
          <w:szCs w:val="28"/>
          <w:lang w:eastAsia="es-MX"/>
          <w14:ligatures w14:val="none"/>
        </w:rPr>
        <w:lastRenderedPageBreak/>
        <w:t xml:space="preserve">En consecuencia, la información presentada configura un </w:t>
      </w:r>
      <w:r w:rsidRPr="000E5A02">
        <w:rPr>
          <w:rFonts w:ascii="Arial" w:eastAsia="Times New Roman" w:hAnsi="Arial" w:cs="Arial"/>
          <w:b/>
          <w:bCs/>
          <w:kern w:val="0"/>
          <w:sz w:val="28"/>
          <w:szCs w:val="28"/>
          <w:lang w:eastAsia="es-MX"/>
          <w14:ligatures w14:val="none"/>
        </w:rPr>
        <w:t>conjunto de indicios que ameritan una revisión más profunda por parte de las autoridades competentes</w:t>
      </w:r>
      <w:r w:rsidRPr="000E5A02">
        <w:rPr>
          <w:rFonts w:ascii="Arial" w:eastAsia="Times New Roman" w:hAnsi="Arial" w:cs="Arial"/>
          <w:kern w:val="0"/>
          <w:sz w:val="28"/>
          <w:szCs w:val="28"/>
          <w:lang w:eastAsia="es-MX"/>
          <w14:ligatures w14:val="none"/>
        </w:rPr>
        <w:t>, particularmente en lo relativo al origen de los recursos utilizados en la expansión empresarial y patrimonial del entorno familiar, así como al seguimiento institucional de los montos observados por la Auditoría Superior de la Federación.</w:t>
      </w:r>
    </w:p>
    <w:p w14:paraId="3ED52CE3" w14:textId="77777777" w:rsidR="0067040C" w:rsidRDefault="0067040C" w:rsidP="007B7E08">
      <w:pPr>
        <w:spacing w:before="100" w:beforeAutospacing="1" w:after="100" w:afterAutospacing="1" w:line="240" w:lineRule="auto"/>
        <w:jc w:val="both"/>
        <w:rPr>
          <w:rFonts w:ascii="Arial" w:eastAsia="Times New Roman" w:hAnsi="Arial" w:cs="Arial"/>
          <w:b/>
          <w:bCs/>
          <w:kern w:val="0"/>
          <w:sz w:val="28"/>
          <w:szCs w:val="28"/>
          <w:lang w:eastAsia="es-MX"/>
          <w14:ligatures w14:val="none"/>
        </w:rPr>
      </w:pPr>
    </w:p>
    <w:p w14:paraId="787C1033" w14:textId="77777777" w:rsidR="0067040C" w:rsidRPr="007B7E08" w:rsidRDefault="0067040C" w:rsidP="007B7E08">
      <w:pPr>
        <w:spacing w:before="100" w:beforeAutospacing="1" w:after="100" w:afterAutospacing="1" w:line="240" w:lineRule="auto"/>
        <w:jc w:val="both"/>
        <w:rPr>
          <w:rFonts w:ascii="Arial" w:eastAsia="Times New Roman" w:hAnsi="Arial" w:cs="Arial"/>
          <w:kern w:val="0"/>
          <w:sz w:val="28"/>
          <w:szCs w:val="28"/>
          <w:lang w:eastAsia="es-MX"/>
          <w14:ligatures w14:val="none"/>
        </w:rPr>
      </w:pPr>
    </w:p>
    <w:p w14:paraId="3718A938" w14:textId="77777777" w:rsidR="00E73DF5" w:rsidRDefault="00E73DF5" w:rsidP="00CB10CA">
      <w:pPr>
        <w:jc w:val="both"/>
        <w:rPr>
          <w:rFonts w:ascii="Arial" w:hAnsi="Arial" w:cs="Arial"/>
          <w:sz w:val="28"/>
          <w:szCs w:val="28"/>
        </w:rPr>
      </w:pPr>
    </w:p>
    <w:p w14:paraId="3E8EFFCA" w14:textId="77777777" w:rsidR="006000DF" w:rsidRDefault="006000DF" w:rsidP="00CB10CA">
      <w:pPr>
        <w:jc w:val="both"/>
        <w:rPr>
          <w:rFonts w:ascii="Arial" w:hAnsi="Arial" w:cs="Arial"/>
          <w:sz w:val="28"/>
          <w:szCs w:val="28"/>
        </w:rPr>
      </w:pPr>
    </w:p>
    <w:p w14:paraId="4F7BB20E" w14:textId="77777777" w:rsidR="006000DF" w:rsidRDefault="006000DF" w:rsidP="00CB10CA">
      <w:pPr>
        <w:jc w:val="both"/>
        <w:rPr>
          <w:rFonts w:ascii="Arial" w:hAnsi="Arial" w:cs="Arial"/>
          <w:sz w:val="28"/>
          <w:szCs w:val="28"/>
        </w:rPr>
      </w:pPr>
    </w:p>
    <w:p w14:paraId="2FF08353" w14:textId="77777777" w:rsidR="006000DF" w:rsidRDefault="006000DF" w:rsidP="00CB10CA">
      <w:pPr>
        <w:jc w:val="both"/>
        <w:rPr>
          <w:rFonts w:ascii="Arial" w:hAnsi="Arial" w:cs="Arial"/>
          <w:sz w:val="28"/>
          <w:szCs w:val="28"/>
        </w:rPr>
      </w:pPr>
    </w:p>
    <w:p w14:paraId="219EB1CC" w14:textId="77777777" w:rsidR="006000DF" w:rsidRDefault="006000DF" w:rsidP="00CB10CA">
      <w:pPr>
        <w:jc w:val="both"/>
        <w:rPr>
          <w:rFonts w:ascii="Arial" w:hAnsi="Arial" w:cs="Arial"/>
          <w:sz w:val="28"/>
          <w:szCs w:val="28"/>
        </w:rPr>
      </w:pPr>
    </w:p>
    <w:p w14:paraId="5113C375" w14:textId="77777777" w:rsidR="006E004F" w:rsidRDefault="006E004F" w:rsidP="00CB10CA">
      <w:pPr>
        <w:jc w:val="both"/>
        <w:rPr>
          <w:rFonts w:ascii="Arial" w:hAnsi="Arial" w:cs="Arial"/>
          <w:sz w:val="28"/>
          <w:szCs w:val="28"/>
        </w:rPr>
      </w:pPr>
    </w:p>
    <w:p w14:paraId="34BD500C" w14:textId="77777777" w:rsidR="006E004F" w:rsidRDefault="006E004F" w:rsidP="00CB10CA">
      <w:pPr>
        <w:jc w:val="both"/>
        <w:rPr>
          <w:rFonts w:ascii="Arial" w:hAnsi="Arial" w:cs="Arial"/>
          <w:sz w:val="28"/>
          <w:szCs w:val="28"/>
        </w:rPr>
      </w:pPr>
    </w:p>
    <w:p w14:paraId="75EFF487" w14:textId="77777777" w:rsidR="006E004F" w:rsidRDefault="006E004F" w:rsidP="00CB10CA">
      <w:pPr>
        <w:jc w:val="both"/>
        <w:rPr>
          <w:rFonts w:ascii="Arial" w:hAnsi="Arial" w:cs="Arial"/>
          <w:sz w:val="28"/>
          <w:szCs w:val="28"/>
        </w:rPr>
      </w:pPr>
    </w:p>
    <w:p w14:paraId="2B695518" w14:textId="77777777" w:rsidR="003F40EB" w:rsidRDefault="003F40EB" w:rsidP="00CB10CA">
      <w:pPr>
        <w:jc w:val="both"/>
        <w:rPr>
          <w:rFonts w:ascii="Arial" w:hAnsi="Arial" w:cs="Arial"/>
          <w:sz w:val="28"/>
          <w:szCs w:val="28"/>
        </w:rPr>
      </w:pPr>
    </w:p>
    <w:sectPr w:rsidR="003F40EB" w:rsidSect="006000DF">
      <w:pgSz w:w="12240" w:h="15840"/>
      <w:pgMar w:top="567" w:right="1080" w:bottom="709"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23A94" w14:textId="77777777" w:rsidR="00550BAE" w:rsidRDefault="00550BAE" w:rsidP="00550BAE">
      <w:pPr>
        <w:spacing w:after="0" w:line="240" w:lineRule="auto"/>
      </w:pPr>
      <w:r>
        <w:separator/>
      </w:r>
    </w:p>
  </w:endnote>
  <w:endnote w:type="continuationSeparator" w:id="0">
    <w:p w14:paraId="274C80DD" w14:textId="77777777" w:rsidR="00550BAE" w:rsidRDefault="00550BAE" w:rsidP="00550B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38BA7" w14:textId="77777777" w:rsidR="00550BAE" w:rsidRDefault="00550BAE" w:rsidP="00550BAE">
      <w:pPr>
        <w:spacing w:after="0" w:line="240" w:lineRule="auto"/>
      </w:pPr>
      <w:r>
        <w:separator/>
      </w:r>
    </w:p>
  </w:footnote>
  <w:footnote w:type="continuationSeparator" w:id="0">
    <w:p w14:paraId="559E5F26" w14:textId="77777777" w:rsidR="00550BAE" w:rsidRDefault="00550BAE" w:rsidP="00550B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73EC8"/>
    <w:multiLevelType w:val="hybridMultilevel"/>
    <w:tmpl w:val="750CF2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00843E6"/>
    <w:multiLevelType w:val="multilevel"/>
    <w:tmpl w:val="45DC7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1A6EBB"/>
    <w:multiLevelType w:val="hybridMultilevel"/>
    <w:tmpl w:val="95685ECE"/>
    <w:lvl w:ilvl="0" w:tplc="193A1998">
      <w:start w:val="1"/>
      <w:numFmt w:val="decimal"/>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7915194"/>
    <w:multiLevelType w:val="multilevel"/>
    <w:tmpl w:val="E0863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B63D19"/>
    <w:multiLevelType w:val="hybridMultilevel"/>
    <w:tmpl w:val="32EC08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6620EC2"/>
    <w:multiLevelType w:val="hybridMultilevel"/>
    <w:tmpl w:val="2F7AA70C"/>
    <w:lvl w:ilvl="0" w:tplc="193A1998">
      <w:start w:val="1"/>
      <w:numFmt w:val="decimal"/>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6E7088B"/>
    <w:multiLevelType w:val="hybridMultilevel"/>
    <w:tmpl w:val="EB967C32"/>
    <w:lvl w:ilvl="0" w:tplc="2F74C254">
      <w:start w:val="1"/>
      <w:numFmt w:val="decimal"/>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B24177D"/>
    <w:multiLevelType w:val="hybridMultilevel"/>
    <w:tmpl w:val="AF2CD472"/>
    <w:lvl w:ilvl="0" w:tplc="2F74C254">
      <w:start w:val="1"/>
      <w:numFmt w:val="decimal"/>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CFF3C5B"/>
    <w:multiLevelType w:val="hybridMultilevel"/>
    <w:tmpl w:val="72F20F90"/>
    <w:lvl w:ilvl="0" w:tplc="2F74C254">
      <w:start w:val="1"/>
      <w:numFmt w:val="decimal"/>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3E8E7DCA"/>
    <w:multiLevelType w:val="multilevel"/>
    <w:tmpl w:val="E2DEE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0026DD"/>
    <w:multiLevelType w:val="multilevel"/>
    <w:tmpl w:val="672A4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A124E3F"/>
    <w:multiLevelType w:val="multilevel"/>
    <w:tmpl w:val="3878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D7052A"/>
    <w:multiLevelType w:val="multilevel"/>
    <w:tmpl w:val="81C4E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813B9F"/>
    <w:multiLevelType w:val="multilevel"/>
    <w:tmpl w:val="119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2B5741"/>
    <w:multiLevelType w:val="multilevel"/>
    <w:tmpl w:val="5FFCC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7A9074B"/>
    <w:multiLevelType w:val="multilevel"/>
    <w:tmpl w:val="F7F4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97214E3"/>
    <w:multiLevelType w:val="multilevel"/>
    <w:tmpl w:val="17128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FE45AB"/>
    <w:multiLevelType w:val="multilevel"/>
    <w:tmpl w:val="F8962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2267D40"/>
    <w:multiLevelType w:val="multilevel"/>
    <w:tmpl w:val="8D78D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51E5578"/>
    <w:multiLevelType w:val="multilevel"/>
    <w:tmpl w:val="41D4F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840251">
    <w:abstractNumId w:val="15"/>
  </w:num>
  <w:num w:numId="2" w16cid:durableId="1168058051">
    <w:abstractNumId w:val="1"/>
  </w:num>
  <w:num w:numId="3" w16cid:durableId="1906379115">
    <w:abstractNumId w:val="12"/>
  </w:num>
  <w:num w:numId="4" w16cid:durableId="1594435331">
    <w:abstractNumId w:val="17"/>
  </w:num>
  <w:num w:numId="5" w16cid:durableId="320623539">
    <w:abstractNumId w:val="11"/>
  </w:num>
  <w:num w:numId="6" w16cid:durableId="1475874757">
    <w:abstractNumId w:val="9"/>
  </w:num>
  <w:num w:numId="7" w16cid:durableId="1982035476">
    <w:abstractNumId w:val="5"/>
  </w:num>
  <w:num w:numId="8" w16cid:durableId="1103761966">
    <w:abstractNumId w:val="2"/>
  </w:num>
  <w:num w:numId="9" w16cid:durableId="1351103467">
    <w:abstractNumId w:val="0"/>
  </w:num>
  <w:num w:numId="10" w16cid:durableId="1358311464">
    <w:abstractNumId w:val="4"/>
  </w:num>
  <w:num w:numId="11" w16cid:durableId="6097929">
    <w:abstractNumId w:val="14"/>
  </w:num>
  <w:num w:numId="12" w16cid:durableId="2048410319">
    <w:abstractNumId w:val="18"/>
  </w:num>
  <w:num w:numId="13" w16cid:durableId="1682122409">
    <w:abstractNumId w:val="10"/>
  </w:num>
  <w:num w:numId="14" w16cid:durableId="1121799068">
    <w:abstractNumId w:val="16"/>
  </w:num>
  <w:num w:numId="15" w16cid:durableId="1209030548">
    <w:abstractNumId w:val="19"/>
  </w:num>
  <w:num w:numId="16" w16cid:durableId="102576069">
    <w:abstractNumId w:val="3"/>
  </w:num>
  <w:num w:numId="17" w16cid:durableId="459691566">
    <w:abstractNumId w:val="13"/>
  </w:num>
  <w:num w:numId="18" w16cid:durableId="901212701">
    <w:abstractNumId w:val="6"/>
  </w:num>
  <w:num w:numId="19" w16cid:durableId="125633093">
    <w:abstractNumId w:val="7"/>
  </w:num>
  <w:num w:numId="20" w16cid:durableId="16824649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0CA"/>
    <w:rsid w:val="00022B6E"/>
    <w:rsid w:val="000377DC"/>
    <w:rsid w:val="000E5A02"/>
    <w:rsid w:val="00105FE7"/>
    <w:rsid w:val="002C5957"/>
    <w:rsid w:val="003202FF"/>
    <w:rsid w:val="003744FB"/>
    <w:rsid w:val="003A7C01"/>
    <w:rsid w:val="003B249D"/>
    <w:rsid w:val="003E61BD"/>
    <w:rsid w:val="003F40EB"/>
    <w:rsid w:val="00550BAE"/>
    <w:rsid w:val="00555188"/>
    <w:rsid w:val="006000DF"/>
    <w:rsid w:val="0067040C"/>
    <w:rsid w:val="006E004F"/>
    <w:rsid w:val="007B7E08"/>
    <w:rsid w:val="008C3DEF"/>
    <w:rsid w:val="00A21ACB"/>
    <w:rsid w:val="00A71553"/>
    <w:rsid w:val="00A90DC6"/>
    <w:rsid w:val="00B17EBE"/>
    <w:rsid w:val="00BB49DD"/>
    <w:rsid w:val="00C01DAB"/>
    <w:rsid w:val="00C50599"/>
    <w:rsid w:val="00CB10CA"/>
    <w:rsid w:val="00D02E16"/>
    <w:rsid w:val="00DB5D8C"/>
    <w:rsid w:val="00E64E03"/>
    <w:rsid w:val="00E73DF5"/>
    <w:rsid w:val="00F8031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B2E3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B10C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CB10C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CB10CA"/>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CB10CA"/>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CB10CA"/>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CB10C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B10C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B10C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B10C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B10CA"/>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CB10CA"/>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CB10CA"/>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CB10CA"/>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CB10CA"/>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CB10C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B10C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B10C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B10CA"/>
    <w:rPr>
      <w:rFonts w:eastAsiaTheme="majorEastAsia" w:cstheme="majorBidi"/>
      <w:color w:val="272727" w:themeColor="text1" w:themeTint="D8"/>
    </w:rPr>
  </w:style>
  <w:style w:type="paragraph" w:styleId="Ttulo">
    <w:name w:val="Title"/>
    <w:basedOn w:val="Normal"/>
    <w:next w:val="Normal"/>
    <w:link w:val="TtuloCar"/>
    <w:uiPriority w:val="10"/>
    <w:qFormat/>
    <w:rsid w:val="00CB10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B10C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B10C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B10C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B10CA"/>
    <w:pPr>
      <w:spacing w:before="160"/>
      <w:jc w:val="center"/>
    </w:pPr>
    <w:rPr>
      <w:i/>
      <w:iCs/>
      <w:color w:val="404040" w:themeColor="text1" w:themeTint="BF"/>
    </w:rPr>
  </w:style>
  <w:style w:type="character" w:customStyle="1" w:styleId="CitaCar">
    <w:name w:val="Cita Car"/>
    <w:basedOn w:val="Fuentedeprrafopredeter"/>
    <w:link w:val="Cita"/>
    <w:uiPriority w:val="29"/>
    <w:rsid w:val="00CB10CA"/>
    <w:rPr>
      <w:i/>
      <w:iCs/>
      <w:color w:val="404040" w:themeColor="text1" w:themeTint="BF"/>
    </w:rPr>
  </w:style>
  <w:style w:type="paragraph" w:styleId="Prrafodelista">
    <w:name w:val="List Paragraph"/>
    <w:basedOn w:val="Normal"/>
    <w:uiPriority w:val="34"/>
    <w:qFormat/>
    <w:rsid w:val="00CB10CA"/>
    <w:pPr>
      <w:ind w:left="720"/>
      <w:contextualSpacing/>
    </w:pPr>
  </w:style>
  <w:style w:type="character" w:styleId="nfasisintenso">
    <w:name w:val="Intense Emphasis"/>
    <w:basedOn w:val="Fuentedeprrafopredeter"/>
    <w:uiPriority w:val="21"/>
    <w:qFormat/>
    <w:rsid w:val="00CB10CA"/>
    <w:rPr>
      <w:i/>
      <w:iCs/>
      <w:color w:val="2F5496" w:themeColor="accent1" w:themeShade="BF"/>
    </w:rPr>
  </w:style>
  <w:style w:type="paragraph" w:styleId="Citadestacada">
    <w:name w:val="Intense Quote"/>
    <w:basedOn w:val="Normal"/>
    <w:next w:val="Normal"/>
    <w:link w:val="CitadestacadaCar"/>
    <w:uiPriority w:val="30"/>
    <w:qFormat/>
    <w:rsid w:val="00CB10C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CB10CA"/>
    <w:rPr>
      <w:i/>
      <w:iCs/>
      <w:color w:val="2F5496" w:themeColor="accent1" w:themeShade="BF"/>
    </w:rPr>
  </w:style>
  <w:style w:type="character" w:styleId="Referenciaintensa">
    <w:name w:val="Intense Reference"/>
    <w:basedOn w:val="Fuentedeprrafopredeter"/>
    <w:uiPriority w:val="32"/>
    <w:qFormat/>
    <w:rsid w:val="00CB10CA"/>
    <w:rPr>
      <w:b/>
      <w:bCs/>
      <w:smallCaps/>
      <w:color w:val="2F5496" w:themeColor="accent1" w:themeShade="BF"/>
      <w:spacing w:val="5"/>
    </w:rPr>
  </w:style>
  <w:style w:type="table" w:styleId="Tablaconcuadrcula">
    <w:name w:val="Table Grid"/>
    <w:basedOn w:val="Tablanormal"/>
    <w:uiPriority w:val="39"/>
    <w:rsid w:val="007B7E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7040C"/>
    <w:pPr>
      <w:spacing w:before="100" w:beforeAutospacing="1" w:after="100" w:afterAutospacing="1" w:line="240" w:lineRule="auto"/>
    </w:pPr>
    <w:rPr>
      <w:rFonts w:ascii="Times New Roman" w:eastAsia="Times New Roman" w:hAnsi="Times New Roman" w:cs="Times New Roman"/>
      <w:kern w:val="0"/>
      <w:sz w:val="24"/>
      <w:szCs w:val="24"/>
      <w:lang w:eastAsia="es-MX"/>
      <w14:ligatures w14:val="none"/>
    </w:rPr>
  </w:style>
  <w:style w:type="character" w:styleId="Textoennegrita">
    <w:name w:val="Strong"/>
    <w:basedOn w:val="Fuentedeprrafopredeter"/>
    <w:uiPriority w:val="22"/>
    <w:qFormat/>
    <w:rsid w:val="0067040C"/>
    <w:rPr>
      <w:b/>
      <w:bCs/>
    </w:rPr>
  </w:style>
  <w:style w:type="paragraph" w:styleId="Encabezado">
    <w:name w:val="header"/>
    <w:basedOn w:val="Normal"/>
    <w:link w:val="EncabezadoCar"/>
    <w:uiPriority w:val="99"/>
    <w:unhideWhenUsed/>
    <w:rsid w:val="00550BA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50BAE"/>
  </w:style>
  <w:style w:type="paragraph" w:styleId="Piedepgina">
    <w:name w:val="footer"/>
    <w:basedOn w:val="Normal"/>
    <w:link w:val="PiedepginaCar"/>
    <w:uiPriority w:val="99"/>
    <w:unhideWhenUsed/>
    <w:rsid w:val="00550BA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50B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5958</Words>
  <Characters>32771</Characters>
  <Application>Microsoft Office Word</Application>
  <DocSecurity>0</DocSecurity>
  <Lines>273</Lines>
  <Paragraphs>77</Paragraphs>
  <ScaleCrop>false</ScaleCrop>
  <Company/>
  <LinksUpToDate>false</LinksUpToDate>
  <CharactersWithSpaces>38652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2026-04-21T01:53:00Z</dcterms:created>
  <dcterms:modified xsi:type="dcterms:W3CDTF">2026-04-21T01:53:00Z</dcterms:modified>
</cp:coreProperties>
</file>